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C9B28" w14:textId="77777777" w:rsidR="00736DA1" w:rsidRDefault="00736DA1">
      <w:pPr>
        <w:pStyle w:val="Heading1"/>
        <w:numPr>
          <w:ilvl w:val="0"/>
          <w:numId w:val="0"/>
        </w:numPr>
        <w:adjustRightInd/>
        <w:spacing w:before="120" w:after="120"/>
        <w:jc w:val="center"/>
        <w:rPr>
          <w:rFonts w:ascii="Trebuchet MS" w:hAnsi="Trebuchet MS"/>
          <w:b/>
          <w:szCs w:val="22"/>
        </w:rPr>
      </w:pPr>
    </w:p>
    <w:p w14:paraId="45590876" w14:textId="77777777" w:rsidR="00736DA1" w:rsidRPr="00336946" w:rsidRDefault="00736DA1">
      <w:pPr>
        <w:pStyle w:val="Heading1"/>
        <w:numPr>
          <w:ilvl w:val="0"/>
          <w:numId w:val="0"/>
        </w:numPr>
        <w:adjustRightInd/>
        <w:jc w:val="center"/>
        <w:rPr>
          <w:rFonts w:ascii="Trebuchet MS" w:hAnsi="Trebuchet MS"/>
          <w:b/>
          <w:szCs w:val="22"/>
        </w:rPr>
      </w:pPr>
      <w:r w:rsidRPr="00336946">
        <w:rPr>
          <w:rFonts w:ascii="Trebuchet MS" w:hAnsi="Trebuchet MS"/>
          <w:b/>
          <w:szCs w:val="22"/>
        </w:rPr>
        <w:t>SCHEDULE 2.4</w:t>
      </w:r>
    </w:p>
    <w:p w14:paraId="03A67E89" w14:textId="77777777" w:rsidR="00736DA1" w:rsidRPr="00336946" w:rsidRDefault="00736DA1">
      <w:pPr>
        <w:pStyle w:val="Heading1"/>
        <w:numPr>
          <w:ilvl w:val="0"/>
          <w:numId w:val="0"/>
        </w:numPr>
        <w:adjustRightInd/>
        <w:spacing w:before="120" w:after="120"/>
        <w:jc w:val="center"/>
        <w:rPr>
          <w:rFonts w:ascii="Trebuchet MS" w:hAnsi="Trebuchet MS"/>
          <w:b/>
          <w:szCs w:val="22"/>
        </w:rPr>
      </w:pPr>
    </w:p>
    <w:p w14:paraId="2550F988" w14:textId="77777777" w:rsidR="00736DA1" w:rsidRPr="00336946" w:rsidRDefault="00736DA1">
      <w:pPr>
        <w:pStyle w:val="PartHeadingboldcentered"/>
        <w:spacing w:before="120" w:after="120"/>
      </w:pPr>
      <w:r w:rsidRPr="00336946">
        <w:t>SECURITY management</w:t>
      </w:r>
    </w:p>
    <w:p w14:paraId="2E818CE1" w14:textId="77777777" w:rsidR="00736DA1" w:rsidRPr="00336946" w:rsidRDefault="00736DA1">
      <w:pPr>
        <w:pStyle w:val="PartHeadingboldcentered"/>
      </w:pPr>
    </w:p>
    <w:p w14:paraId="5B4AB0C5" w14:textId="4AEB4B8C" w:rsidR="00D557DB" w:rsidRPr="00336946" w:rsidRDefault="00F6015E" w:rsidP="00F6015E">
      <w:pPr>
        <w:pStyle w:val="PartHeadingboldcentered"/>
        <w:tabs>
          <w:tab w:val="left" w:pos="5682"/>
        </w:tabs>
        <w:jc w:val="left"/>
      </w:pPr>
      <w:r>
        <w:tab/>
      </w:r>
    </w:p>
    <w:p w14:paraId="537DDBC5" w14:textId="77777777" w:rsidR="00D557DB" w:rsidRPr="00336946" w:rsidRDefault="00D557DB">
      <w:pPr>
        <w:overflowPunct/>
        <w:autoSpaceDE/>
        <w:autoSpaceDN/>
        <w:adjustRightInd/>
        <w:spacing w:after="0" w:line="240" w:lineRule="auto"/>
        <w:jc w:val="left"/>
        <w:textAlignment w:val="auto"/>
        <w:rPr>
          <w:rFonts w:ascii="Trebuchet MS" w:eastAsia="Trebuchet MS" w:hAnsi="Trebuchet MS"/>
          <w:b/>
          <w:bCs/>
          <w:caps/>
          <w:szCs w:val="22"/>
        </w:rPr>
      </w:pPr>
      <w:r w:rsidRPr="00336946">
        <w:br w:type="page"/>
      </w:r>
    </w:p>
    <w:p w14:paraId="1CF174F8" w14:textId="1D923B9A" w:rsidR="00736DA1" w:rsidRDefault="00DF23F2">
      <w:pPr>
        <w:pStyle w:val="PartHeadingboldcentered"/>
      </w:pPr>
      <w:r>
        <w:rPr>
          <w:caps w:val="0"/>
        </w:rPr>
        <w:lastRenderedPageBreak/>
        <w:t>Security Management</w:t>
      </w:r>
    </w:p>
    <w:p w14:paraId="762112FD" w14:textId="77777777" w:rsidR="00736DA1" w:rsidRPr="0031617B" w:rsidRDefault="00736DA1" w:rsidP="0031617B">
      <w:pPr>
        <w:pStyle w:val="Heading2"/>
        <w:keepNext/>
        <w:keepLines/>
        <w:numPr>
          <w:ilvl w:val="1"/>
          <w:numId w:val="48"/>
        </w:numPr>
        <w:adjustRightInd/>
        <w:rPr>
          <w:rFonts w:ascii="Trebuchet MS" w:hAnsi="Trebuchet MS"/>
          <w:b/>
          <w:szCs w:val="22"/>
        </w:rPr>
      </w:pPr>
      <w:r w:rsidRPr="0031617B">
        <w:rPr>
          <w:rFonts w:ascii="Trebuchet MS" w:hAnsi="Trebuchet MS"/>
          <w:b/>
          <w:szCs w:val="22"/>
        </w:rPr>
        <w:t>DEFINITIONS</w:t>
      </w:r>
    </w:p>
    <w:p w14:paraId="6DE261A4" w14:textId="77777777" w:rsidR="00736DA1" w:rsidRDefault="00736DA1" w:rsidP="0031617B">
      <w:pPr>
        <w:spacing w:line="240" w:lineRule="auto"/>
        <w:ind w:left="709"/>
        <w:rPr>
          <w:rFonts w:ascii="Trebuchet MS" w:hAnsi="Trebuchet MS"/>
          <w:szCs w:val="22"/>
        </w:rPr>
      </w:pPr>
      <w:r>
        <w:rPr>
          <w:rFonts w:ascii="Trebuchet MS" w:hAnsi="Trebuchet MS"/>
          <w:szCs w:val="22"/>
        </w:rPr>
        <w:t>In this Schedule, the following definitions shall apply:</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4510"/>
      </w:tblGrid>
      <w:tr w:rsidR="00903A7C" w14:paraId="67563B47" w14:textId="77777777" w:rsidTr="50BAE17D">
        <w:tc>
          <w:tcPr>
            <w:tcW w:w="4509" w:type="dxa"/>
          </w:tcPr>
          <w:p w14:paraId="48C8C5B4" w14:textId="3AAC6406" w:rsidR="00903A7C" w:rsidRPr="00903A7C" w:rsidRDefault="00903A7C">
            <w:pPr>
              <w:spacing w:line="240" w:lineRule="auto"/>
              <w:rPr>
                <w:rFonts w:ascii="Trebuchet MS" w:hAnsi="Trebuchet MS"/>
                <w:szCs w:val="22"/>
              </w:rPr>
            </w:pPr>
            <w:r w:rsidRPr="00903A7C">
              <w:rPr>
                <w:rFonts w:ascii="Trebuchet MS" w:hAnsi="Trebuchet MS"/>
                <w:szCs w:val="22"/>
              </w:rPr>
              <w:t>“</w:t>
            </w:r>
            <w:r w:rsidRPr="0031617B">
              <w:rPr>
                <w:rFonts w:ascii="Trebuchet MS" w:hAnsi="Trebuchet MS"/>
                <w:b/>
                <w:szCs w:val="22"/>
              </w:rPr>
              <w:t>Breach of Security</w:t>
            </w:r>
            <w:r w:rsidRPr="00903A7C">
              <w:rPr>
                <w:rFonts w:ascii="Trebuchet MS" w:hAnsi="Trebuchet MS"/>
                <w:szCs w:val="22"/>
              </w:rPr>
              <w:t>”</w:t>
            </w:r>
            <w:r w:rsidRPr="00903A7C">
              <w:rPr>
                <w:rFonts w:ascii="Trebuchet MS" w:hAnsi="Trebuchet MS"/>
                <w:szCs w:val="22"/>
              </w:rPr>
              <w:tab/>
              <w:t xml:space="preserve"> </w:t>
            </w:r>
          </w:p>
          <w:p w14:paraId="75A52B8C" w14:textId="41476EC2" w:rsidR="00903A7C" w:rsidRDefault="00903A7C">
            <w:pPr>
              <w:spacing w:line="240" w:lineRule="auto"/>
              <w:rPr>
                <w:rFonts w:ascii="Trebuchet MS" w:hAnsi="Trebuchet MS"/>
                <w:szCs w:val="22"/>
              </w:rPr>
            </w:pPr>
            <w:r w:rsidRPr="00903A7C">
              <w:rPr>
                <w:rFonts w:ascii="Trebuchet MS" w:hAnsi="Trebuchet MS"/>
                <w:szCs w:val="22"/>
              </w:rPr>
              <w:t>"</w:t>
            </w:r>
          </w:p>
        </w:tc>
        <w:tc>
          <w:tcPr>
            <w:tcW w:w="4510" w:type="dxa"/>
          </w:tcPr>
          <w:p w14:paraId="02861F7D" w14:textId="46A5A2A9" w:rsidR="00D16325" w:rsidRPr="00A242E6" w:rsidRDefault="00D16325" w:rsidP="00D16325">
            <w:pPr>
              <w:spacing w:line="240" w:lineRule="auto"/>
              <w:rPr>
                <w:rFonts w:ascii="Trebuchet MS" w:hAnsi="Trebuchet MS"/>
                <w:szCs w:val="22"/>
              </w:rPr>
            </w:pPr>
            <w:r w:rsidRPr="00A242E6">
              <w:rPr>
                <w:rFonts w:ascii="Trebuchet MS" w:hAnsi="Trebuchet MS"/>
                <w:szCs w:val="22"/>
              </w:rPr>
              <w:t>the occurrence of:</w:t>
            </w:r>
          </w:p>
          <w:p w14:paraId="6E72A1B3" w14:textId="77777777" w:rsidR="00D16325" w:rsidRPr="00A242E6" w:rsidRDefault="00D16325" w:rsidP="00A242E6">
            <w:pPr>
              <w:overflowPunct/>
              <w:autoSpaceDE/>
              <w:autoSpaceDN/>
              <w:adjustRightInd/>
              <w:spacing w:before="120" w:after="120" w:line="240" w:lineRule="auto"/>
              <w:ind w:left="432" w:hanging="432"/>
              <w:textAlignment w:val="auto"/>
              <w:rPr>
                <w:rFonts w:ascii="Trebuchet MS" w:hAnsi="Trebuchet MS"/>
                <w:szCs w:val="22"/>
              </w:rPr>
            </w:pPr>
            <w:r w:rsidRPr="00A242E6">
              <w:rPr>
                <w:rFonts w:ascii="Trebuchet MS" w:hAnsi="Trebuchet MS"/>
                <w:szCs w:val="22"/>
              </w:rPr>
              <w:t>(a)</w:t>
            </w:r>
            <w:r w:rsidRPr="00A242E6">
              <w:rPr>
                <w:rFonts w:ascii="Trebuchet MS" w:hAnsi="Trebuchet MS"/>
                <w:szCs w:val="22"/>
              </w:rPr>
              <w:tab/>
              <w:t>any unauthorised access to or use of the Services, the Authority Premises, the Sites, the Supplier System, the Authority System (to the extent that it is under the control of the Supplier) and/or any IT, information or data (including the Confidential Information and the Authority Data) used by the Authority and/or the Supplier in connection with this Agreement; and/or</w:t>
            </w:r>
          </w:p>
          <w:p w14:paraId="3EB23F13" w14:textId="77777777" w:rsidR="00D16325" w:rsidRPr="00A242E6" w:rsidRDefault="00D16325" w:rsidP="00A242E6">
            <w:pPr>
              <w:overflowPunct/>
              <w:autoSpaceDE/>
              <w:autoSpaceDN/>
              <w:adjustRightInd/>
              <w:spacing w:before="120" w:after="120" w:line="240" w:lineRule="auto"/>
              <w:ind w:left="432" w:hanging="432"/>
              <w:textAlignment w:val="auto"/>
              <w:rPr>
                <w:rFonts w:ascii="Trebuchet MS" w:hAnsi="Trebuchet MS"/>
                <w:szCs w:val="22"/>
              </w:rPr>
            </w:pPr>
            <w:r w:rsidRPr="00A242E6">
              <w:rPr>
                <w:rFonts w:ascii="Trebuchet MS" w:hAnsi="Trebuchet MS"/>
                <w:szCs w:val="22"/>
              </w:rPr>
              <w:t>(b)</w:t>
            </w:r>
            <w:r w:rsidRPr="00A242E6">
              <w:rPr>
                <w:rFonts w:ascii="Trebuchet MS" w:hAnsi="Trebuchet MS"/>
                <w:szCs w:val="22"/>
              </w:rPr>
              <w:tab/>
              <w:t>the loss, corruption and/or unauthorised disclosure of any information or data (including the Confidential Information and the Authority Data), including any copies of such information or data, used by the Authority and/or the Supplier in connection with this Agreement; and/or</w:t>
            </w:r>
          </w:p>
          <w:p w14:paraId="572A8DCC" w14:textId="77777777" w:rsidR="00D16325" w:rsidRPr="00A242E6" w:rsidRDefault="00D16325" w:rsidP="00A242E6">
            <w:pPr>
              <w:overflowPunct/>
              <w:autoSpaceDE/>
              <w:autoSpaceDN/>
              <w:adjustRightInd/>
              <w:spacing w:before="120" w:after="120" w:line="240" w:lineRule="auto"/>
              <w:ind w:left="432" w:hanging="432"/>
              <w:textAlignment w:val="auto"/>
              <w:rPr>
                <w:rFonts w:ascii="Trebuchet MS" w:hAnsi="Trebuchet MS"/>
                <w:szCs w:val="22"/>
              </w:rPr>
            </w:pPr>
            <w:r w:rsidRPr="00A242E6">
              <w:rPr>
                <w:rFonts w:ascii="Trebuchet MS" w:hAnsi="Trebuchet MS"/>
                <w:szCs w:val="22"/>
              </w:rPr>
              <w:t>(c)</w:t>
            </w:r>
            <w:r w:rsidRPr="00A242E6">
              <w:rPr>
                <w:rFonts w:ascii="Trebuchet MS" w:hAnsi="Trebuchet MS"/>
                <w:szCs w:val="22"/>
              </w:rPr>
              <w:tab/>
              <w:t>a failure to comply with the personnel security requirements, as set out in the Security Management Plan,</w:t>
            </w:r>
          </w:p>
          <w:p w14:paraId="5C84A261" w14:textId="080BC588" w:rsidR="00903A7C" w:rsidRDefault="00D16325" w:rsidP="00A242E6">
            <w:pPr>
              <w:spacing w:line="240" w:lineRule="auto"/>
              <w:rPr>
                <w:rFonts w:ascii="Trebuchet MS" w:hAnsi="Trebuchet MS"/>
                <w:szCs w:val="22"/>
              </w:rPr>
            </w:pPr>
            <w:r w:rsidRPr="00A242E6">
              <w:rPr>
                <w:rFonts w:ascii="Trebuchet MS" w:hAnsi="Trebuchet MS"/>
                <w:szCs w:val="22"/>
              </w:rPr>
              <w:lastRenderedPageBreak/>
              <w:t xml:space="preserve">in </w:t>
            </w:r>
            <w:r w:rsidR="00A242E6" w:rsidRPr="00A242E6">
              <w:rPr>
                <w:rFonts w:ascii="Trebuchet MS" w:hAnsi="Trebuchet MS"/>
                <w:szCs w:val="22"/>
              </w:rPr>
              <w:t>each</w:t>
            </w:r>
            <w:r w:rsidRPr="00A242E6">
              <w:rPr>
                <w:rFonts w:ascii="Trebuchet MS" w:hAnsi="Trebuchet MS"/>
                <w:szCs w:val="22"/>
              </w:rPr>
              <w:t xml:space="preserve"> case as </w:t>
            </w:r>
            <w:r w:rsidR="00F6015E" w:rsidRPr="00A242E6">
              <w:rPr>
                <w:rFonts w:ascii="Trebuchet MS" w:hAnsi="Trebuchet MS"/>
                <w:szCs w:val="22"/>
              </w:rPr>
              <w:t xml:space="preserve">may be </w:t>
            </w:r>
            <w:r w:rsidRPr="00A242E6">
              <w:rPr>
                <w:rFonts w:ascii="Trebuchet MS" w:hAnsi="Trebuchet MS"/>
                <w:szCs w:val="22"/>
              </w:rPr>
              <w:t>mor</w:t>
            </w:r>
            <w:r w:rsidR="00F6015E" w:rsidRPr="00A242E6">
              <w:rPr>
                <w:rFonts w:ascii="Trebuchet MS" w:hAnsi="Trebuchet MS"/>
                <w:szCs w:val="22"/>
              </w:rPr>
              <w:t>e particularly set out in  the s</w:t>
            </w:r>
            <w:r w:rsidRPr="00A242E6">
              <w:rPr>
                <w:rFonts w:ascii="Trebuchet MS" w:hAnsi="Trebuchet MS"/>
                <w:szCs w:val="22"/>
              </w:rPr>
              <w:t>ecurity requirements in Schedule 2.1 (Services Description) and the Baseline Se</w:t>
            </w:r>
            <w:r w:rsidR="00A242E6" w:rsidRPr="00A242E6">
              <w:rPr>
                <w:rFonts w:ascii="Trebuchet MS" w:hAnsi="Trebuchet MS"/>
                <w:szCs w:val="22"/>
              </w:rPr>
              <w:t>curity Requirements;</w:t>
            </w:r>
            <w:r>
              <w:rPr>
                <w:rFonts w:ascii="Trebuchet MS" w:hAnsi="Trebuchet MS"/>
                <w:szCs w:val="22"/>
              </w:rPr>
              <w:t xml:space="preserve"> </w:t>
            </w:r>
          </w:p>
        </w:tc>
      </w:tr>
      <w:tr w:rsidR="00903A7C" w14:paraId="32E88833" w14:textId="77777777" w:rsidTr="50BAE17D">
        <w:tc>
          <w:tcPr>
            <w:tcW w:w="4509" w:type="dxa"/>
          </w:tcPr>
          <w:p w14:paraId="722CFD0A" w14:textId="7FF541F8" w:rsidR="00903A7C" w:rsidRDefault="00D16325">
            <w:pPr>
              <w:spacing w:line="240" w:lineRule="auto"/>
              <w:rPr>
                <w:rFonts w:ascii="Trebuchet MS" w:hAnsi="Trebuchet MS"/>
                <w:szCs w:val="22"/>
              </w:rPr>
            </w:pPr>
            <w:r>
              <w:rPr>
                <w:rFonts w:ascii="Trebuchet MS" w:hAnsi="Trebuchet MS"/>
                <w:szCs w:val="22"/>
              </w:rPr>
              <w:lastRenderedPageBreak/>
              <w:t>“</w:t>
            </w:r>
            <w:r w:rsidRPr="0031617B">
              <w:rPr>
                <w:rFonts w:ascii="Trebuchet MS" w:hAnsi="Trebuchet MS"/>
                <w:b/>
                <w:szCs w:val="22"/>
              </w:rPr>
              <w:t>CESG</w:t>
            </w:r>
            <w:r w:rsidRPr="00D16325">
              <w:rPr>
                <w:rFonts w:ascii="Trebuchet MS" w:hAnsi="Trebuchet MS"/>
                <w:szCs w:val="22"/>
              </w:rPr>
              <w:t>"</w:t>
            </w:r>
            <w:r w:rsidRPr="00D16325">
              <w:rPr>
                <w:rFonts w:ascii="Trebuchet MS" w:hAnsi="Trebuchet MS"/>
                <w:szCs w:val="22"/>
              </w:rPr>
              <w:tab/>
            </w:r>
          </w:p>
        </w:tc>
        <w:tc>
          <w:tcPr>
            <w:tcW w:w="4510" w:type="dxa"/>
          </w:tcPr>
          <w:p w14:paraId="42F45834" w14:textId="23A23B9E" w:rsidR="00903A7C" w:rsidRDefault="00D16325">
            <w:pPr>
              <w:spacing w:line="240" w:lineRule="auto"/>
              <w:rPr>
                <w:rFonts w:ascii="Trebuchet MS" w:hAnsi="Trebuchet MS"/>
                <w:szCs w:val="22"/>
              </w:rPr>
            </w:pPr>
            <w:r w:rsidRPr="00D16325">
              <w:rPr>
                <w:rFonts w:ascii="Trebuchet MS" w:hAnsi="Trebuchet MS"/>
                <w:szCs w:val="22"/>
              </w:rPr>
              <w:t>the UK Government's national technical autho</w:t>
            </w:r>
            <w:r>
              <w:rPr>
                <w:rFonts w:ascii="Trebuchet MS" w:hAnsi="Trebuchet MS"/>
                <w:szCs w:val="22"/>
              </w:rPr>
              <w:t>rity for information assurance;</w:t>
            </w:r>
          </w:p>
        </w:tc>
      </w:tr>
      <w:tr w:rsidR="00903A7C" w14:paraId="799D8BB1" w14:textId="77777777" w:rsidTr="50BAE17D">
        <w:tc>
          <w:tcPr>
            <w:tcW w:w="4509" w:type="dxa"/>
          </w:tcPr>
          <w:p w14:paraId="1DBDE70B" w14:textId="71C015D3" w:rsidR="00903A7C" w:rsidRDefault="00D16325">
            <w:pPr>
              <w:spacing w:line="240" w:lineRule="auto"/>
              <w:rPr>
                <w:rFonts w:ascii="Trebuchet MS" w:hAnsi="Trebuchet MS"/>
                <w:szCs w:val="22"/>
              </w:rPr>
            </w:pPr>
            <w:r w:rsidRPr="00D16325">
              <w:rPr>
                <w:rFonts w:ascii="Trebuchet MS" w:hAnsi="Trebuchet MS"/>
                <w:szCs w:val="22"/>
              </w:rPr>
              <w:t>"</w:t>
            </w:r>
            <w:r w:rsidRPr="0031617B">
              <w:rPr>
                <w:rFonts w:ascii="Trebuchet MS" w:hAnsi="Trebuchet MS"/>
                <w:b/>
                <w:szCs w:val="22"/>
              </w:rPr>
              <w:t>CPA</w:t>
            </w:r>
            <w:r w:rsidRPr="00D16325">
              <w:rPr>
                <w:rFonts w:ascii="Trebuchet MS" w:hAnsi="Trebuchet MS"/>
                <w:szCs w:val="22"/>
              </w:rPr>
              <w:t>"</w:t>
            </w:r>
            <w:r w:rsidRPr="00D16325">
              <w:rPr>
                <w:rFonts w:ascii="Trebuchet MS" w:hAnsi="Trebuchet MS"/>
                <w:szCs w:val="22"/>
              </w:rPr>
              <w:tab/>
            </w:r>
          </w:p>
        </w:tc>
        <w:tc>
          <w:tcPr>
            <w:tcW w:w="4510" w:type="dxa"/>
          </w:tcPr>
          <w:p w14:paraId="195554A9" w14:textId="711224A7" w:rsidR="00903A7C" w:rsidRDefault="00D16325">
            <w:pPr>
              <w:spacing w:line="240" w:lineRule="auto"/>
              <w:rPr>
                <w:rFonts w:ascii="Trebuchet MS" w:hAnsi="Trebuchet MS"/>
                <w:szCs w:val="22"/>
              </w:rPr>
            </w:pPr>
            <w:r w:rsidRPr="00D16325">
              <w:rPr>
                <w:rFonts w:ascii="Trebuchet MS" w:hAnsi="Trebuchet MS"/>
                <w:szCs w:val="22"/>
              </w:rPr>
              <w:t>the CESG Comme</w:t>
            </w:r>
            <w:r>
              <w:rPr>
                <w:rFonts w:ascii="Trebuchet MS" w:hAnsi="Trebuchet MS"/>
                <w:szCs w:val="22"/>
              </w:rPr>
              <w:t>rcial Product Assurance scheme;</w:t>
            </w:r>
          </w:p>
        </w:tc>
      </w:tr>
      <w:tr w:rsidR="00903A7C" w14:paraId="35D601B7" w14:textId="77777777" w:rsidTr="50BAE17D">
        <w:tc>
          <w:tcPr>
            <w:tcW w:w="4509" w:type="dxa"/>
          </w:tcPr>
          <w:p w14:paraId="1A4A13C3" w14:textId="7FADD317" w:rsidR="00903A7C" w:rsidRDefault="00D16325">
            <w:pPr>
              <w:spacing w:line="240" w:lineRule="auto"/>
              <w:rPr>
                <w:rFonts w:ascii="Trebuchet MS" w:hAnsi="Trebuchet MS"/>
                <w:szCs w:val="22"/>
              </w:rPr>
            </w:pPr>
            <w:r w:rsidRPr="00D16325">
              <w:rPr>
                <w:rFonts w:ascii="Trebuchet MS" w:hAnsi="Trebuchet MS"/>
                <w:szCs w:val="22"/>
              </w:rPr>
              <w:t>“</w:t>
            </w:r>
            <w:r w:rsidRPr="0031617B">
              <w:rPr>
                <w:rFonts w:ascii="Trebuchet MS" w:hAnsi="Trebuchet MS"/>
                <w:b/>
                <w:szCs w:val="22"/>
              </w:rPr>
              <w:t>Security Policy Framework</w:t>
            </w:r>
            <w:r w:rsidRPr="00D16325">
              <w:rPr>
                <w:rFonts w:ascii="Trebuchet MS" w:hAnsi="Trebuchet MS"/>
                <w:szCs w:val="22"/>
              </w:rPr>
              <w:t>”</w:t>
            </w:r>
          </w:p>
        </w:tc>
        <w:tc>
          <w:tcPr>
            <w:tcW w:w="4510" w:type="dxa"/>
          </w:tcPr>
          <w:p w14:paraId="26E4E29A" w14:textId="2A8AB117" w:rsidR="00903A7C" w:rsidRDefault="00D16325">
            <w:pPr>
              <w:spacing w:line="240" w:lineRule="auto"/>
              <w:rPr>
                <w:rFonts w:ascii="Trebuchet MS" w:hAnsi="Trebuchet MS"/>
                <w:szCs w:val="22"/>
              </w:rPr>
            </w:pPr>
            <w:r w:rsidRPr="00D16325">
              <w:rPr>
                <w:rFonts w:ascii="Trebuchet MS" w:hAnsi="Trebuchet MS"/>
                <w:szCs w:val="22"/>
              </w:rPr>
              <w:t>the Security Policy Framework published by the Cabinet Office as updated from time to time including any details notified by the Authority to the Supplier;</w:t>
            </w:r>
          </w:p>
        </w:tc>
      </w:tr>
    </w:tbl>
    <w:p w14:paraId="3DF85986" w14:textId="25B87B00" w:rsidR="00736DA1" w:rsidRDefault="00FF7120">
      <w:pPr>
        <w:pStyle w:val="Heading2"/>
        <w:keepNext/>
        <w:keepLines/>
        <w:adjustRightInd/>
        <w:rPr>
          <w:rFonts w:ascii="Trebuchet MS" w:hAnsi="Trebuchet MS"/>
          <w:b/>
          <w:szCs w:val="22"/>
        </w:rPr>
      </w:pPr>
      <w:bookmarkStart w:id="0" w:name="_Ref350283308"/>
      <w:r>
        <w:rPr>
          <w:rFonts w:ascii="Trebuchet MS" w:hAnsi="Trebuchet MS"/>
          <w:b/>
          <w:szCs w:val="22"/>
        </w:rPr>
        <w:t>SECURITY</w:t>
      </w:r>
      <w:r w:rsidR="003E2D37">
        <w:rPr>
          <w:rFonts w:ascii="Trebuchet MS" w:hAnsi="Trebuchet MS"/>
          <w:b/>
          <w:szCs w:val="22"/>
        </w:rPr>
        <w:t xml:space="preserve"> REQUIREMENTS</w:t>
      </w:r>
    </w:p>
    <w:p w14:paraId="33CBFA56" w14:textId="4A6B74D9" w:rsidR="00FF7120" w:rsidRPr="000B0329" w:rsidRDefault="00FF7120" w:rsidP="000B0329">
      <w:pPr>
        <w:pStyle w:val="Heading3"/>
        <w:keepLines/>
        <w:adjustRightInd/>
        <w:rPr>
          <w:rFonts w:ascii="Trebuchet MS" w:hAnsi="Trebuchet MS"/>
          <w:szCs w:val="22"/>
        </w:rPr>
      </w:pPr>
      <w:r w:rsidRPr="008D6A13">
        <w:rPr>
          <w:rFonts w:ascii="Trebuchet MS" w:hAnsi="Trebuchet MS"/>
          <w:szCs w:val="22"/>
        </w:rPr>
        <w:t>The Supplier shall comply with the Baseline Security Requirements and the Security Management Plan and the Supplier shall ensure that its Security Management Plan fully complies with the Baseline Security Requirements</w:t>
      </w:r>
      <w:r w:rsidR="008D6A13">
        <w:rPr>
          <w:rFonts w:ascii="Trebuchet MS" w:hAnsi="Trebuchet MS"/>
          <w:szCs w:val="22"/>
        </w:rPr>
        <w:t xml:space="preserve"> and the Security Policy Framework</w:t>
      </w:r>
      <w:r w:rsidRPr="000B0329">
        <w:rPr>
          <w:rFonts w:ascii="Trebuchet MS" w:hAnsi="Trebuchet MS"/>
          <w:szCs w:val="22"/>
        </w:rPr>
        <w:t>.</w:t>
      </w:r>
    </w:p>
    <w:p w14:paraId="42764E71" w14:textId="77777777" w:rsidR="00FF7120" w:rsidRPr="000B0329" w:rsidRDefault="00FF7120" w:rsidP="000B0329">
      <w:pPr>
        <w:pStyle w:val="Heading3"/>
        <w:keepLines/>
        <w:adjustRightInd/>
        <w:rPr>
          <w:rFonts w:ascii="Trebuchet MS" w:hAnsi="Trebuchet MS"/>
          <w:szCs w:val="22"/>
        </w:rPr>
      </w:pPr>
      <w:r w:rsidRPr="000B0329">
        <w:rPr>
          <w:rFonts w:ascii="Trebuchet MS" w:hAnsi="Trebuchet MS"/>
          <w:szCs w:val="22"/>
        </w:rPr>
        <w:t>The Authority shall notify the Supplier of any changes or proposed changes to the Baseline Security Requirements.</w:t>
      </w:r>
    </w:p>
    <w:p w14:paraId="4FAC1AFE" w14:textId="77777777" w:rsidR="00FF7120" w:rsidRPr="000B0329" w:rsidRDefault="00FF7120" w:rsidP="000B0329">
      <w:pPr>
        <w:pStyle w:val="Heading3"/>
        <w:keepLines/>
        <w:adjustRightInd/>
        <w:rPr>
          <w:rFonts w:ascii="Trebuchet MS" w:hAnsi="Trebuchet MS"/>
          <w:szCs w:val="22"/>
        </w:rPr>
      </w:pPr>
      <w:r w:rsidRPr="000B0329">
        <w:rPr>
          <w:rFonts w:ascii="Trebuchet MS" w:hAnsi="Trebuchet MS"/>
          <w:szCs w:val="22"/>
        </w:rPr>
        <w:t>If the Supplier believes that a change or proposed change to the Baseline Security Requirements will have a material and unavoidable cost implication to the Services it may submit a Change Request. In doing so, the Supplier must support its request by providing evidence of the cause of any increased costs and the steps that it has taken to mitigate those costs.  Any change to the Charges shall then be agreed in accordance with the Change Control Procedure.</w:t>
      </w:r>
    </w:p>
    <w:p w14:paraId="1894693A" w14:textId="315378F5" w:rsidR="00FF7120" w:rsidRDefault="00FF7120" w:rsidP="000B0329">
      <w:pPr>
        <w:pStyle w:val="Heading3"/>
        <w:keepLines/>
        <w:adjustRightInd/>
        <w:rPr>
          <w:rFonts w:ascii="Trebuchet MS" w:hAnsi="Trebuchet MS"/>
          <w:szCs w:val="22"/>
        </w:rPr>
      </w:pPr>
      <w:r w:rsidRPr="000B0329">
        <w:rPr>
          <w:rFonts w:ascii="Trebuchet MS" w:hAnsi="Trebuchet MS"/>
          <w:szCs w:val="22"/>
        </w:rPr>
        <w:t xml:space="preserve">Until and/or unless a change to the Charges is agreed by the Authority pursuant to </w:t>
      </w:r>
      <w:r w:rsidR="00C14B5B">
        <w:rPr>
          <w:rFonts w:ascii="Trebuchet MS" w:hAnsi="Trebuchet MS"/>
          <w:szCs w:val="22"/>
        </w:rPr>
        <w:t>the Change Control Procedure</w:t>
      </w:r>
      <w:r w:rsidRPr="000B0329">
        <w:rPr>
          <w:rFonts w:ascii="Trebuchet MS" w:hAnsi="Trebuchet MS"/>
          <w:szCs w:val="22"/>
        </w:rPr>
        <w:t xml:space="preserve"> the Supplier shall continue to perform the Services in accordance with its existing obligations.</w:t>
      </w:r>
    </w:p>
    <w:p w14:paraId="3ACAAE5D" w14:textId="43E081AF" w:rsidR="00F24755" w:rsidRDefault="00F24755" w:rsidP="00B5663D">
      <w:pPr>
        <w:pStyle w:val="Heading2"/>
        <w:keepNext/>
        <w:keepLines/>
        <w:adjustRightInd/>
        <w:rPr>
          <w:rFonts w:ascii="Trebuchet MS" w:hAnsi="Trebuchet MS"/>
          <w:b/>
          <w:szCs w:val="22"/>
        </w:rPr>
      </w:pPr>
      <w:r w:rsidRPr="00B5663D">
        <w:rPr>
          <w:rFonts w:ascii="Trebuchet MS" w:hAnsi="Trebuchet MS"/>
          <w:b/>
          <w:szCs w:val="22"/>
        </w:rPr>
        <w:lastRenderedPageBreak/>
        <w:t>PRINCIPLES OF SECURITY</w:t>
      </w:r>
    </w:p>
    <w:p w14:paraId="711AB605" w14:textId="5AA79870" w:rsidR="00F24755" w:rsidRPr="00B5663D" w:rsidRDefault="00F24755" w:rsidP="00B5663D">
      <w:pPr>
        <w:pStyle w:val="Heading3"/>
        <w:keepLines/>
        <w:adjustRightInd/>
        <w:rPr>
          <w:rFonts w:ascii="Trebuchet MS" w:hAnsi="Trebuchet MS"/>
          <w:szCs w:val="22"/>
        </w:rPr>
      </w:pPr>
      <w:r w:rsidRPr="00B5663D">
        <w:rPr>
          <w:rFonts w:ascii="Trebuchet MS" w:hAnsi="Trebuchet MS"/>
          <w:szCs w:val="22"/>
        </w:rPr>
        <w:t xml:space="preserve">The Supplier acknowledges that the Buyer places great emphasis on the reliability of the performance of the </w:t>
      </w:r>
      <w:r>
        <w:rPr>
          <w:rFonts w:ascii="Trebuchet MS" w:hAnsi="Trebuchet MS"/>
          <w:szCs w:val="22"/>
        </w:rPr>
        <w:t>Services</w:t>
      </w:r>
      <w:r w:rsidRPr="00B5663D">
        <w:rPr>
          <w:rFonts w:ascii="Trebuchet MS" w:hAnsi="Trebuchet MS"/>
          <w:szCs w:val="22"/>
        </w:rPr>
        <w:t>, confidentiality, integrity and availability of information and consequently on security.</w:t>
      </w:r>
    </w:p>
    <w:p w14:paraId="28C5D853" w14:textId="77777777" w:rsidR="00F24755" w:rsidRPr="00B5663D" w:rsidRDefault="00F24755" w:rsidP="00B5663D">
      <w:pPr>
        <w:pStyle w:val="Heading3"/>
        <w:keepLines/>
        <w:adjustRightInd/>
        <w:rPr>
          <w:rFonts w:ascii="Trebuchet MS" w:hAnsi="Trebuchet MS"/>
          <w:szCs w:val="22"/>
        </w:rPr>
      </w:pPr>
      <w:bookmarkStart w:id="1" w:name="_Ref378071134"/>
      <w:r w:rsidRPr="00B5663D">
        <w:rPr>
          <w:rFonts w:ascii="Trebuchet MS" w:hAnsi="Trebuchet MS"/>
          <w:szCs w:val="22"/>
        </w:rPr>
        <w:t>The Supplier shall be responsible for the effective performance of its security obligations and shall at all times provide a level of security which:</w:t>
      </w:r>
      <w:bookmarkEnd w:id="1"/>
    </w:p>
    <w:p w14:paraId="4908C164" w14:textId="6B3AD604" w:rsidR="00F24755" w:rsidRPr="00B5663D" w:rsidRDefault="00F24755" w:rsidP="00B5663D">
      <w:pPr>
        <w:pStyle w:val="Heading4"/>
        <w:keepLines/>
        <w:adjustRightInd/>
        <w:rPr>
          <w:rFonts w:ascii="Trebuchet MS" w:hAnsi="Trebuchet MS"/>
          <w:szCs w:val="22"/>
        </w:rPr>
      </w:pPr>
      <w:r w:rsidRPr="00B5663D">
        <w:rPr>
          <w:rFonts w:ascii="Trebuchet MS" w:hAnsi="Trebuchet MS"/>
          <w:szCs w:val="22"/>
        </w:rPr>
        <w:t xml:space="preserve">is in accordance with the Law and this </w:t>
      </w:r>
      <w:r>
        <w:rPr>
          <w:rFonts w:ascii="Trebuchet MS" w:hAnsi="Trebuchet MS"/>
          <w:szCs w:val="22"/>
        </w:rPr>
        <w:t>Agreement</w:t>
      </w:r>
      <w:r w:rsidRPr="00B5663D">
        <w:rPr>
          <w:rFonts w:ascii="Trebuchet MS" w:hAnsi="Trebuchet MS"/>
          <w:szCs w:val="22"/>
        </w:rPr>
        <w:t xml:space="preserve">; </w:t>
      </w:r>
    </w:p>
    <w:p w14:paraId="6FEFFFFA" w14:textId="77777777" w:rsidR="00F24755" w:rsidRPr="00B5663D" w:rsidRDefault="00F24755" w:rsidP="00B5663D">
      <w:pPr>
        <w:pStyle w:val="Heading4"/>
        <w:keepLines/>
        <w:adjustRightInd/>
        <w:rPr>
          <w:rFonts w:ascii="Trebuchet MS" w:hAnsi="Trebuchet MS"/>
          <w:szCs w:val="22"/>
        </w:rPr>
      </w:pPr>
      <w:r w:rsidRPr="00B5663D">
        <w:rPr>
          <w:rFonts w:ascii="Trebuchet MS" w:hAnsi="Trebuchet MS"/>
          <w:szCs w:val="22"/>
        </w:rPr>
        <w:t>as a minimum demonstrates Good Industry Practice;</w:t>
      </w:r>
    </w:p>
    <w:p w14:paraId="653C142D" w14:textId="3711B8F8" w:rsidR="00F24755" w:rsidRPr="00B5663D" w:rsidRDefault="00F24755" w:rsidP="00B5663D">
      <w:pPr>
        <w:pStyle w:val="Heading4"/>
        <w:keepLines/>
        <w:adjustRightInd/>
        <w:rPr>
          <w:rFonts w:ascii="Trebuchet MS" w:hAnsi="Trebuchet MS"/>
          <w:szCs w:val="22"/>
        </w:rPr>
      </w:pPr>
      <w:r w:rsidRPr="00B5663D">
        <w:rPr>
          <w:rFonts w:ascii="Trebuchet MS" w:hAnsi="Trebuchet MS"/>
          <w:szCs w:val="22"/>
        </w:rPr>
        <w:t xml:space="preserve">meets any specific security threats of immediate relevance to the </w:t>
      </w:r>
      <w:r>
        <w:rPr>
          <w:rFonts w:ascii="Trebuchet MS" w:hAnsi="Trebuchet MS"/>
          <w:szCs w:val="22"/>
        </w:rPr>
        <w:t>Services</w:t>
      </w:r>
      <w:r w:rsidRPr="00B5663D">
        <w:rPr>
          <w:rFonts w:ascii="Trebuchet MS" w:hAnsi="Trebuchet MS"/>
          <w:szCs w:val="22"/>
        </w:rPr>
        <w:t xml:space="preserve"> and/or the </w:t>
      </w:r>
      <w:r>
        <w:rPr>
          <w:rFonts w:ascii="Trebuchet MS" w:hAnsi="Trebuchet MS"/>
          <w:szCs w:val="22"/>
        </w:rPr>
        <w:t>Authority</w:t>
      </w:r>
      <w:r w:rsidRPr="00B5663D">
        <w:rPr>
          <w:rFonts w:ascii="Trebuchet MS" w:hAnsi="Trebuchet MS"/>
          <w:szCs w:val="22"/>
        </w:rPr>
        <w:t xml:space="preserve"> Data; and</w:t>
      </w:r>
    </w:p>
    <w:p w14:paraId="4CDEF403" w14:textId="07C25107" w:rsidR="00F24755" w:rsidRPr="00B5663D" w:rsidRDefault="00F24755" w:rsidP="00B5663D">
      <w:pPr>
        <w:pStyle w:val="Heading4"/>
        <w:rPr>
          <w:rFonts w:ascii="Trebuchet MS" w:hAnsi="Trebuchet MS"/>
          <w:szCs w:val="22"/>
        </w:rPr>
      </w:pPr>
      <w:r w:rsidRPr="00B5663D">
        <w:rPr>
          <w:rFonts w:ascii="Trebuchet MS" w:hAnsi="Trebuchet MS"/>
          <w:szCs w:val="22"/>
        </w:rPr>
        <w:t xml:space="preserve">complies with the </w:t>
      </w:r>
      <w:r>
        <w:rPr>
          <w:rFonts w:ascii="Trebuchet MS" w:hAnsi="Trebuchet MS"/>
          <w:szCs w:val="22"/>
        </w:rPr>
        <w:t xml:space="preserve">Baseline Security Requirements and the </w:t>
      </w:r>
      <w:r w:rsidRPr="00F24755">
        <w:rPr>
          <w:rFonts w:ascii="Trebuchet MS" w:hAnsi="Trebuchet MS"/>
          <w:szCs w:val="22"/>
        </w:rPr>
        <w:t>Authority’s specific security requirements as described in the Services Description as appropriate</w:t>
      </w:r>
      <w:r w:rsidRPr="00B5663D">
        <w:rPr>
          <w:rFonts w:ascii="Trebuchet MS" w:hAnsi="Trebuchet MS"/>
          <w:szCs w:val="22"/>
        </w:rPr>
        <w:t>.</w:t>
      </w:r>
    </w:p>
    <w:p w14:paraId="6CA667CA" w14:textId="6A540D31" w:rsidR="00F24755" w:rsidRPr="00B5663D" w:rsidRDefault="00F24755" w:rsidP="00B5663D">
      <w:pPr>
        <w:pStyle w:val="Heading3"/>
        <w:keepLines/>
        <w:adjustRightInd/>
        <w:rPr>
          <w:rFonts w:ascii="Trebuchet MS" w:hAnsi="Trebuchet MS"/>
          <w:szCs w:val="22"/>
        </w:rPr>
      </w:pPr>
      <w:r w:rsidRPr="00B5663D">
        <w:rPr>
          <w:rFonts w:ascii="Trebuchet MS" w:hAnsi="Trebuchet MS"/>
          <w:szCs w:val="22"/>
        </w:rPr>
        <w:t xml:space="preserve">In the event of any inconsistency in the provisions of the standards, guidance and </w:t>
      </w:r>
      <w:r>
        <w:rPr>
          <w:rFonts w:ascii="Trebuchet MS" w:hAnsi="Trebuchet MS"/>
          <w:szCs w:val="22"/>
        </w:rPr>
        <w:t xml:space="preserve">requirements listed in Paragraph </w:t>
      </w:r>
      <w:r>
        <w:rPr>
          <w:rFonts w:ascii="Trebuchet MS" w:hAnsi="Trebuchet MS"/>
          <w:szCs w:val="22"/>
        </w:rPr>
        <w:fldChar w:fldCharType="begin"/>
      </w:r>
      <w:r>
        <w:rPr>
          <w:rFonts w:ascii="Trebuchet MS" w:hAnsi="Trebuchet MS"/>
          <w:szCs w:val="22"/>
        </w:rPr>
        <w:instrText xml:space="preserve"> REF _Ref378071134 \r \h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3.2</w:t>
      </w:r>
      <w:r>
        <w:rPr>
          <w:rFonts w:ascii="Trebuchet MS" w:hAnsi="Trebuchet MS"/>
          <w:szCs w:val="22"/>
        </w:rPr>
        <w:fldChar w:fldCharType="end"/>
      </w:r>
      <w:r>
        <w:rPr>
          <w:rFonts w:ascii="Trebuchet MS" w:hAnsi="Trebuchet MS"/>
          <w:szCs w:val="22"/>
        </w:rPr>
        <w:t xml:space="preserve"> above</w:t>
      </w:r>
      <w:r w:rsidRPr="00B5663D">
        <w:rPr>
          <w:rFonts w:ascii="Trebuchet MS" w:hAnsi="Trebuchet MS"/>
          <w:szCs w:val="22"/>
        </w:rPr>
        <w:t xml:space="preserve">, the Supplier should notify the </w:t>
      </w:r>
      <w:r>
        <w:rPr>
          <w:rFonts w:ascii="Trebuchet MS" w:hAnsi="Trebuchet MS"/>
          <w:szCs w:val="22"/>
        </w:rPr>
        <w:t>Authority’s</w:t>
      </w:r>
      <w:r w:rsidRPr="00B5663D">
        <w:rPr>
          <w:rFonts w:ascii="Trebuchet MS" w:hAnsi="Trebuchet MS"/>
          <w:szCs w:val="22"/>
        </w:rPr>
        <w:t xml:space="preserve"> Representative of such inconsistency immediately upon becoming aware of the same, and the </w:t>
      </w:r>
      <w:r>
        <w:rPr>
          <w:rFonts w:ascii="Trebuchet MS" w:hAnsi="Trebuchet MS"/>
          <w:szCs w:val="22"/>
        </w:rPr>
        <w:t>Authority’s</w:t>
      </w:r>
      <w:r w:rsidRPr="00B5663D">
        <w:rPr>
          <w:rFonts w:ascii="Trebuchet MS" w:hAnsi="Trebuchet MS"/>
          <w:szCs w:val="22"/>
        </w:rPr>
        <w:t xml:space="preserve"> Representative shall, as soon as practicable, advise the Supplier which provision the Supplier shall be required to comply with.</w:t>
      </w:r>
    </w:p>
    <w:bookmarkEnd w:id="0"/>
    <w:p w14:paraId="762E9E3A" w14:textId="110C8F13" w:rsidR="00736DA1" w:rsidRDefault="00FF7120">
      <w:pPr>
        <w:pStyle w:val="Heading2"/>
        <w:keepNext/>
        <w:keepLines/>
        <w:numPr>
          <w:ilvl w:val="1"/>
          <w:numId w:val="21"/>
        </w:numPr>
        <w:adjustRightInd/>
        <w:rPr>
          <w:rFonts w:ascii="Trebuchet MS" w:hAnsi="Trebuchet MS"/>
          <w:b/>
          <w:szCs w:val="22"/>
        </w:rPr>
      </w:pPr>
      <w:r>
        <w:rPr>
          <w:rFonts w:ascii="Trebuchet MS" w:hAnsi="Trebuchet MS"/>
          <w:b/>
          <w:szCs w:val="22"/>
        </w:rPr>
        <w:t>MALICIOUS SOFTWARE</w:t>
      </w:r>
    </w:p>
    <w:p w14:paraId="0A2FD75E" w14:textId="30151490" w:rsidR="00FF7120" w:rsidRPr="008D6A13" w:rsidRDefault="00FF7120" w:rsidP="008D6A13">
      <w:pPr>
        <w:pStyle w:val="Heading3"/>
        <w:keepLines/>
        <w:adjustRightInd/>
        <w:rPr>
          <w:rFonts w:ascii="Trebuchet MS" w:hAnsi="Trebuchet MS"/>
          <w:szCs w:val="22"/>
        </w:rPr>
      </w:pPr>
      <w:bookmarkStart w:id="2" w:name="_Ref72400550"/>
      <w:bookmarkStart w:id="3" w:name="_Ref87962629"/>
      <w:bookmarkStart w:id="4" w:name="_Toc139080389"/>
      <w:bookmarkStart w:id="5" w:name="_Ref440474167"/>
      <w:r w:rsidRPr="008D6A13">
        <w:rPr>
          <w:rFonts w:ascii="Trebuchet MS" w:hAnsi="Trebuchet MS"/>
          <w:szCs w:val="22"/>
        </w:rPr>
        <w:t xml:space="preserve">The Supplier shall, as an enduring obligation throughout the Term </w:t>
      </w:r>
      <w:r w:rsidRPr="00F24755">
        <w:rPr>
          <w:rFonts w:ascii="Trebuchet MS" w:hAnsi="Trebuchet MS"/>
          <w:szCs w:val="22"/>
        </w:rPr>
        <w:t>and at no cost to the Authority</w:t>
      </w:r>
      <w:r w:rsidRPr="008D6A13">
        <w:rPr>
          <w:rFonts w:ascii="Trebuchet MS" w:hAnsi="Trebuchet MS"/>
          <w:szCs w:val="22"/>
        </w:rPr>
        <w:t>, use the latest versions of anti</w:t>
      </w:r>
      <w:r w:rsidRPr="008D6A13">
        <w:rPr>
          <w:rFonts w:ascii="Trebuchet MS" w:hAnsi="Trebuchet MS"/>
          <w:szCs w:val="22"/>
        </w:rPr>
        <w:noBreakHyphen/>
        <w:t>virus definitions and software available from an industry accepted anti</w:t>
      </w:r>
      <w:r w:rsidRPr="008D6A13">
        <w:rPr>
          <w:rFonts w:ascii="Trebuchet MS" w:hAnsi="Trebuchet MS"/>
          <w:szCs w:val="22"/>
        </w:rPr>
        <w:noBreakHyphen/>
        <w:t xml:space="preserve">virus software vendor (unless otherwise agreed in writing between the Parties) to check for, contain the spread of, and minimise the impact of Malicious Software </w:t>
      </w:r>
      <w:bookmarkEnd w:id="2"/>
      <w:r w:rsidRPr="008D6A13">
        <w:rPr>
          <w:rFonts w:ascii="Trebuchet MS" w:hAnsi="Trebuchet MS"/>
          <w:szCs w:val="22"/>
        </w:rPr>
        <w:t>in the IT Environment</w:t>
      </w:r>
      <w:bookmarkEnd w:id="3"/>
      <w:bookmarkEnd w:id="4"/>
      <w:r w:rsidRPr="008D6A13">
        <w:rPr>
          <w:rFonts w:ascii="Trebuchet MS" w:hAnsi="Trebuchet MS"/>
          <w:szCs w:val="22"/>
        </w:rPr>
        <w:t xml:space="preserve"> (or as otherwise agreed by the Parties).</w:t>
      </w:r>
      <w:bookmarkEnd w:id="5"/>
      <w:r w:rsidRPr="008D6A13">
        <w:rPr>
          <w:rFonts w:ascii="Trebuchet MS" w:hAnsi="Trebuchet MS"/>
          <w:szCs w:val="22"/>
        </w:rPr>
        <w:t xml:space="preserve"> The Supplier may be required to provide details of the version of anti</w:t>
      </w:r>
      <w:r w:rsidRPr="008D6A13">
        <w:rPr>
          <w:rFonts w:ascii="Trebuchet MS" w:hAnsi="Trebuchet MS"/>
          <w:szCs w:val="22"/>
        </w:rPr>
        <w:noBreakHyphen/>
        <w:t>virus software being used in certain circumstances, e.g. in response to a specific threat.</w:t>
      </w:r>
    </w:p>
    <w:p w14:paraId="6865D723" w14:textId="3A23D438" w:rsidR="00FF7120" w:rsidRPr="008D6A13" w:rsidRDefault="00FF7120" w:rsidP="008D6A13">
      <w:pPr>
        <w:pStyle w:val="Heading3"/>
        <w:keepLines/>
        <w:adjustRightInd/>
        <w:rPr>
          <w:rFonts w:ascii="Trebuchet MS" w:hAnsi="Trebuchet MS"/>
          <w:szCs w:val="22"/>
        </w:rPr>
      </w:pPr>
      <w:bookmarkStart w:id="6" w:name="_Ref72400648"/>
      <w:bookmarkStart w:id="7" w:name="_Toc139080390"/>
      <w:r w:rsidRPr="008D6A13">
        <w:rPr>
          <w:rFonts w:ascii="Trebuchet MS" w:hAnsi="Trebuchet MS"/>
          <w:szCs w:val="22"/>
        </w:rPr>
        <w:t xml:space="preserve">Notwithstanding </w:t>
      </w:r>
      <w:r w:rsidR="000B0329">
        <w:rPr>
          <w:rFonts w:ascii="Trebuchet MS" w:hAnsi="Trebuchet MS"/>
          <w:szCs w:val="22"/>
        </w:rPr>
        <w:t>Paragraph</w:t>
      </w:r>
      <w:r w:rsidRPr="008D6A13">
        <w:rPr>
          <w:rFonts w:ascii="Trebuchet MS" w:hAnsi="Trebuchet MS"/>
          <w:szCs w:val="22"/>
        </w:rPr>
        <w:t> </w:t>
      </w:r>
      <w:r w:rsidRPr="008D6A13">
        <w:rPr>
          <w:rFonts w:ascii="Trebuchet MS" w:hAnsi="Trebuchet MS"/>
          <w:szCs w:val="22"/>
        </w:rPr>
        <w:fldChar w:fldCharType="begin"/>
      </w:r>
      <w:r w:rsidRPr="008D6A13">
        <w:rPr>
          <w:rFonts w:ascii="Trebuchet MS" w:hAnsi="Trebuchet MS"/>
          <w:szCs w:val="22"/>
        </w:rPr>
        <w:instrText xml:space="preserve"> REF _Ref440474167 \w \h  \* MERGEFORMAT </w:instrText>
      </w:r>
      <w:r w:rsidRPr="008D6A13">
        <w:rPr>
          <w:rFonts w:ascii="Trebuchet MS" w:hAnsi="Trebuchet MS"/>
          <w:szCs w:val="22"/>
        </w:rPr>
      </w:r>
      <w:r w:rsidRPr="008D6A13">
        <w:rPr>
          <w:rFonts w:ascii="Trebuchet MS" w:hAnsi="Trebuchet MS"/>
          <w:szCs w:val="22"/>
        </w:rPr>
        <w:fldChar w:fldCharType="separate"/>
      </w:r>
      <w:r w:rsidR="00465984">
        <w:rPr>
          <w:rFonts w:ascii="Trebuchet MS" w:hAnsi="Trebuchet MS"/>
          <w:szCs w:val="22"/>
        </w:rPr>
        <w:t>3.1</w:t>
      </w:r>
      <w:r w:rsidRPr="008D6A13">
        <w:rPr>
          <w:rFonts w:ascii="Trebuchet MS" w:hAnsi="Trebuchet MS"/>
          <w:szCs w:val="22"/>
        </w:rPr>
        <w:fldChar w:fldCharType="end"/>
      </w:r>
      <w:r w:rsidRPr="008D6A13">
        <w:rPr>
          <w:rFonts w:ascii="Trebuchet MS" w:hAnsi="Trebuchet MS"/>
          <w:szCs w:val="22"/>
        </w:rPr>
        <w:t>, if Malicious Software is found, the Parties shall co</w:t>
      </w:r>
      <w:r w:rsidRPr="008D6A13">
        <w:rPr>
          <w:rFonts w:ascii="Trebuchet MS" w:hAnsi="Trebuchet MS"/>
          <w:szCs w:val="22"/>
        </w:rPr>
        <w:noBreakHyphen/>
        <w:t>operate to reduce the effect of the Malicious Software and, particularly if Malicious Software causes loss of operational efficiency or loss or corruption of Authority Data, assist each other to mitigate any Losses and to restore the Services to their desired operating efficiency.</w:t>
      </w:r>
      <w:bookmarkEnd w:id="6"/>
      <w:bookmarkEnd w:id="7"/>
      <w:r w:rsidRPr="008D6A13">
        <w:rPr>
          <w:rFonts w:ascii="Trebuchet MS" w:hAnsi="Trebuchet MS"/>
          <w:szCs w:val="22"/>
        </w:rPr>
        <w:t xml:space="preserve">  </w:t>
      </w:r>
    </w:p>
    <w:p w14:paraId="25FB3714" w14:textId="32491D7C" w:rsidR="00FF7120" w:rsidRPr="008D6A13" w:rsidRDefault="00FF7120" w:rsidP="008D6A13">
      <w:pPr>
        <w:pStyle w:val="Heading3"/>
        <w:keepLines/>
        <w:adjustRightInd/>
        <w:rPr>
          <w:rFonts w:ascii="Trebuchet MS" w:hAnsi="Trebuchet MS"/>
          <w:szCs w:val="22"/>
        </w:rPr>
      </w:pPr>
      <w:bookmarkStart w:id="8" w:name="_Ref87962651"/>
      <w:bookmarkStart w:id="9" w:name="_Toc139080391"/>
      <w:r w:rsidRPr="008D6A13">
        <w:rPr>
          <w:rFonts w:ascii="Trebuchet MS" w:hAnsi="Trebuchet MS"/>
          <w:szCs w:val="22"/>
        </w:rPr>
        <w:lastRenderedPageBreak/>
        <w:t xml:space="preserve">Any cost arising out of the actions of the Parties taken in compliance with the provisions of </w:t>
      </w:r>
      <w:r w:rsidR="000B0329">
        <w:rPr>
          <w:rFonts w:ascii="Trebuchet MS" w:hAnsi="Trebuchet MS"/>
          <w:szCs w:val="22"/>
        </w:rPr>
        <w:t>Paragraph</w:t>
      </w:r>
      <w:r w:rsidRPr="008D6A13">
        <w:rPr>
          <w:rFonts w:ascii="Trebuchet MS" w:hAnsi="Trebuchet MS"/>
          <w:szCs w:val="22"/>
        </w:rPr>
        <w:t> </w:t>
      </w:r>
      <w:r w:rsidRPr="008D6A13">
        <w:rPr>
          <w:rFonts w:ascii="Trebuchet MS" w:hAnsi="Trebuchet MS"/>
          <w:szCs w:val="22"/>
        </w:rPr>
        <w:fldChar w:fldCharType="begin"/>
      </w:r>
      <w:r w:rsidRPr="008D6A13">
        <w:rPr>
          <w:rFonts w:ascii="Trebuchet MS" w:hAnsi="Trebuchet MS"/>
          <w:szCs w:val="22"/>
        </w:rPr>
        <w:instrText xml:space="preserve"> REF _Ref72400648 \r \h  \* MERGEFORMAT </w:instrText>
      </w:r>
      <w:r w:rsidRPr="008D6A13">
        <w:rPr>
          <w:rFonts w:ascii="Trebuchet MS" w:hAnsi="Trebuchet MS"/>
          <w:szCs w:val="22"/>
        </w:rPr>
      </w:r>
      <w:r w:rsidRPr="008D6A13">
        <w:rPr>
          <w:rFonts w:ascii="Trebuchet MS" w:hAnsi="Trebuchet MS"/>
          <w:szCs w:val="22"/>
        </w:rPr>
        <w:fldChar w:fldCharType="separate"/>
      </w:r>
      <w:r w:rsidR="00465984">
        <w:rPr>
          <w:rFonts w:ascii="Trebuchet MS" w:hAnsi="Trebuchet MS"/>
          <w:szCs w:val="22"/>
        </w:rPr>
        <w:t>3.2</w:t>
      </w:r>
      <w:r w:rsidRPr="008D6A13">
        <w:rPr>
          <w:rFonts w:ascii="Trebuchet MS" w:hAnsi="Trebuchet MS"/>
          <w:szCs w:val="22"/>
        </w:rPr>
        <w:fldChar w:fldCharType="end"/>
      </w:r>
      <w:r w:rsidRPr="008D6A13">
        <w:rPr>
          <w:rFonts w:ascii="Trebuchet MS" w:hAnsi="Trebuchet MS"/>
          <w:szCs w:val="22"/>
        </w:rPr>
        <w:t xml:space="preserve"> shall be borne by the Parties as follows:</w:t>
      </w:r>
      <w:bookmarkEnd w:id="8"/>
      <w:bookmarkEnd w:id="9"/>
    </w:p>
    <w:p w14:paraId="317CBA2E" w14:textId="33B92683" w:rsidR="00FF7120" w:rsidRPr="008D6A13" w:rsidRDefault="00FF7120" w:rsidP="008D6A13">
      <w:pPr>
        <w:pStyle w:val="Heading4"/>
        <w:keepLines/>
        <w:adjustRightInd/>
        <w:rPr>
          <w:rFonts w:ascii="Trebuchet MS" w:hAnsi="Trebuchet MS"/>
          <w:szCs w:val="22"/>
        </w:rPr>
      </w:pPr>
      <w:bookmarkStart w:id="10" w:name="_Toc139080392"/>
      <w:r w:rsidRPr="008D6A13">
        <w:rPr>
          <w:rFonts w:ascii="Trebuchet MS" w:hAnsi="Trebuchet MS"/>
          <w:szCs w:val="22"/>
        </w:rPr>
        <w:t xml:space="preserve">by the Supplier where the Malicious Software originates from the </w:t>
      </w:r>
      <w:r w:rsidR="00E2282E">
        <w:rPr>
          <w:rFonts w:ascii="Trebuchet MS" w:hAnsi="Trebuchet MS"/>
          <w:szCs w:val="22"/>
        </w:rPr>
        <w:t>Software</w:t>
      </w:r>
      <w:r w:rsidRPr="008D6A13">
        <w:rPr>
          <w:rFonts w:ascii="Trebuchet MS" w:hAnsi="Trebuchet MS"/>
          <w:szCs w:val="22"/>
        </w:rPr>
        <w:t xml:space="preserve"> (except where the Authority has waived the obligation set out in </w:t>
      </w:r>
      <w:r w:rsidR="000B0329">
        <w:rPr>
          <w:rFonts w:ascii="Trebuchet MS" w:hAnsi="Trebuchet MS"/>
          <w:szCs w:val="22"/>
        </w:rPr>
        <w:t>Paragraph</w:t>
      </w:r>
      <w:r w:rsidRPr="008D6A13">
        <w:rPr>
          <w:rFonts w:ascii="Trebuchet MS" w:hAnsi="Trebuchet MS"/>
          <w:szCs w:val="22"/>
        </w:rPr>
        <w:t> </w:t>
      </w:r>
      <w:r w:rsidRPr="008D6A13">
        <w:rPr>
          <w:rFonts w:ascii="Trebuchet MS" w:hAnsi="Trebuchet MS"/>
          <w:szCs w:val="22"/>
        </w:rPr>
        <w:fldChar w:fldCharType="begin"/>
      </w:r>
      <w:r w:rsidRPr="008D6A13">
        <w:rPr>
          <w:rFonts w:ascii="Trebuchet MS" w:hAnsi="Trebuchet MS"/>
          <w:szCs w:val="22"/>
        </w:rPr>
        <w:instrText xml:space="preserve"> REF _Ref440474167 \w \h  \* MERGEFORMAT </w:instrText>
      </w:r>
      <w:r w:rsidRPr="008D6A13">
        <w:rPr>
          <w:rFonts w:ascii="Trebuchet MS" w:hAnsi="Trebuchet MS"/>
          <w:szCs w:val="22"/>
        </w:rPr>
      </w:r>
      <w:r w:rsidRPr="008D6A13">
        <w:rPr>
          <w:rFonts w:ascii="Trebuchet MS" w:hAnsi="Trebuchet MS"/>
          <w:szCs w:val="22"/>
        </w:rPr>
        <w:fldChar w:fldCharType="separate"/>
      </w:r>
      <w:r w:rsidR="00465984">
        <w:rPr>
          <w:rFonts w:ascii="Trebuchet MS" w:hAnsi="Trebuchet MS"/>
          <w:szCs w:val="22"/>
        </w:rPr>
        <w:t>3.1</w:t>
      </w:r>
      <w:r w:rsidRPr="008D6A13">
        <w:rPr>
          <w:rFonts w:ascii="Trebuchet MS" w:hAnsi="Trebuchet MS"/>
          <w:szCs w:val="22"/>
        </w:rPr>
        <w:fldChar w:fldCharType="end"/>
      </w:r>
      <w:r w:rsidRPr="008D6A13">
        <w:rPr>
          <w:rFonts w:ascii="Trebuchet MS" w:hAnsi="Trebuchet MS"/>
          <w:szCs w:val="22"/>
        </w:rPr>
        <w:t>) or the Authority Data (whilst the Authority Data was under the control of the Supplier) unless the Supplier can demonstrate that such Malicious Software was present and not quarantined or otherwise identified by the Authority when provided to the Supplier; and</w:t>
      </w:r>
      <w:bookmarkEnd w:id="10"/>
      <w:r w:rsidRPr="008D6A13">
        <w:rPr>
          <w:rFonts w:ascii="Trebuchet MS" w:hAnsi="Trebuchet MS"/>
          <w:szCs w:val="22"/>
        </w:rPr>
        <w:t xml:space="preserve"> </w:t>
      </w:r>
    </w:p>
    <w:p w14:paraId="18FF4E3B" w14:textId="77777777" w:rsidR="00FF7120" w:rsidRPr="008D6A13" w:rsidRDefault="00FF7120" w:rsidP="008D6A13">
      <w:pPr>
        <w:pStyle w:val="Heading4"/>
        <w:keepLines/>
        <w:adjustRightInd/>
        <w:rPr>
          <w:rFonts w:ascii="Trebuchet MS" w:hAnsi="Trebuchet MS"/>
          <w:szCs w:val="22"/>
        </w:rPr>
      </w:pPr>
      <w:bookmarkStart w:id="11" w:name="_Toc139080393"/>
      <w:r w:rsidRPr="008D6A13">
        <w:rPr>
          <w:rFonts w:ascii="Trebuchet MS" w:hAnsi="Trebuchet MS"/>
          <w:szCs w:val="22"/>
        </w:rPr>
        <w:t>otherwise by the Authority.</w:t>
      </w:r>
      <w:bookmarkEnd w:id="11"/>
      <w:r w:rsidRPr="008D6A13">
        <w:rPr>
          <w:rFonts w:ascii="Trebuchet MS" w:hAnsi="Trebuchet MS"/>
          <w:szCs w:val="22"/>
        </w:rPr>
        <w:t xml:space="preserve">  </w:t>
      </w:r>
    </w:p>
    <w:p w14:paraId="2B855036" w14:textId="77777777" w:rsidR="00736DA1" w:rsidRDefault="00736DA1">
      <w:pPr>
        <w:pStyle w:val="Heading2"/>
        <w:keepNext/>
        <w:keepLines/>
        <w:adjustRightInd/>
        <w:rPr>
          <w:rFonts w:ascii="Trebuchet MS" w:hAnsi="Trebuchet MS"/>
          <w:b/>
          <w:szCs w:val="22"/>
        </w:rPr>
      </w:pPr>
      <w:r>
        <w:rPr>
          <w:rFonts w:ascii="Trebuchet MS" w:hAnsi="Trebuchet MS"/>
          <w:b/>
          <w:szCs w:val="22"/>
        </w:rPr>
        <w:t>SECURITY MANAGEMENT PLAN</w:t>
      </w:r>
    </w:p>
    <w:p w14:paraId="3462F984" w14:textId="0A7AC70B" w:rsidR="00736DA1" w:rsidRDefault="00736DA1" w:rsidP="00FF7120">
      <w:pPr>
        <w:pStyle w:val="Heading3"/>
        <w:keepLines/>
        <w:adjustRightInd/>
        <w:rPr>
          <w:rFonts w:ascii="Trebuchet MS" w:hAnsi="Trebuchet MS"/>
          <w:szCs w:val="22"/>
        </w:rPr>
      </w:pPr>
      <w:bookmarkStart w:id="12" w:name="_Ref439759639"/>
      <w:r>
        <w:rPr>
          <w:rFonts w:ascii="Trebuchet MS" w:hAnsi="Trebuchet MS"/>
          <w:szCs w:val="22"/>
        </w:rPr>
        <w:t>Within twenty (20) Working Days after the Effective Date, the Supplier shall prepare and submit to the Authority for approval in accordance with Paragraph </w:t>
      </w:r>
      <w:r>
        <w:rPr>
          <w:rFonts w:ascii="Trebuchet MS" w:hAnsi="Trebuchet MS"/>
          <w:szCs w:val="22"/>
        </w:rPr>
        <w:fldChar w:fldCharType="begin"/>
      </w:r>
      <w:r>
        <w:rPr>
          <w:rFonts w:ascii="Trebuchet MS" w:hAnsi="Trebuchet MS"/>
          <w:szCs w:val="22"/>
        </w:rPr>
        <w:instrText xml:space="preserve"> REF _Ref439759541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4.3</w:t>
      </w:r>
      <w:r>
        <w:rPr>
          <w:rFonts w:ascii="Trebuchet MS" w:hAnsi="Trebuchet MS"/>
          <w:szCs w:val="22"/>
        </w:rPr>
        <w:fldChar w:fldCharType="end"/>
      </w:r>
      <w:r>
        <w:rPr>
          <w:rFonts w:ascii="Trebuchet MS" w:hAnsi="Trebuchet MS"/>
          <w:szCs w:val="22"/>
        </w:rPr>
        <w:t xml:space="preserve"> a fully developed, complete and up-to-date Security Management Plan which shall comply with the requirements of Paragraph </w:t>
      </w:r>
      <w:r>
        <w:rPr>
          <w:rFonts w:ascii="Trebuchet MS" w:hAnsi="Trebuchet MS"/>
          <w:szCs w:val="22"/>
        </w:rPr>
        <w:fldChar w:fldCharType="begin"/>
      </w:r>
      <w:r>
        <w:rPr>
          <w:rFonts w:ascii="Trebuchet MS" w:hAnsi="Trebuchet MS"/>
          <w:szCs w:val="22"/>
        </w:rPr>
        <w:instrText xml:space="preserve"> REF _Ref439759551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4.2</w:t>
      </w:r>
      <w:r>
        <w:rPr>
          <w:rFonts w:ascii="Trebuchet MS" w:hAnsi="Trebuchet MS"/>
          <w:szCs w:val="22"/>
        </w:rPr>
        <w:fldChar w:fldCharType="end"/>
      </w:r>
      <w:r>
        <w:rPr>
          <w:rFonts w:ascii="Trebuchet MS" w:hAnsi="Trebuchet MS"/>
          <w:szCs w:val="22"/>
        </w:rPr>
        <w:t>.</w:t>
      </w:r>
      <w:bookmarkEnd w:id="12"/>
      <w:r>
        <w:rPr>
          <w:rFonts w:ascii="Trebuchet MS" w:hAnsi="Trebuchet MS"/>
          <w:szCs w:val="22"/>
        </w:rPr>
        <w:t xml:space="preserve"> </w:t>
      </w:r>
    </w:p>
    <w:p w14:paraId="540B1063" w14:textId="076207CE" w:rsidR="00736DA1" w:rsidRDefault="00736DA1" w:rsidP="00FF7120">
      <w:pPr>
        <w:pStyle w:val="Heading3"/>
        <w:keepLines/>
        <w:adjustRightInd/>
        <w:rPr>
          <w:rFonts w:ascii="Trebuchet MS" w:hAnsi="Trebuchet MS"/>
          <w:szCs w:val="22"/>
        </w:rPr>
      </w:pPr>
      <w:bookmarkStart w:id="13" w:name="_Ref439759551"/>
      <w:r>
        <w:rPr>
          <w:rFonts w:ascii="Trebuchet MS" w:hAnsi="Trebuchet MS"/>
          <w:szCs w:val="22"/>
        </w:rPr>
        <w:t>The Security Management Plan shall:</w:t>
      </w:r>
      <w:bookmarkEnd w:id="13"/>
    </w:p>
    <w:p w14:paraId="4780767A" w14:textId="4CDA5C34" w:rsidR="00736DA1" w:rsidRDefault="00736DA1" w:rsidP="56FA37E3">
      <w:pPr>
        <w:pStyle w:val="Heading4"/>
        <w:keepLines/>
        <w:adjustRightInd/>
        <w:rPr>
          <w:rFonts w:ascii="Trebuchet MS" w:hAnsi="Trebuchet MS"/>
        </w:rPr>
      </w:pPr>
      <w:r w:rsidRPr="56FA37E3">
        <w:rPr>
          <w:rFonts w:ascii="Trebuchet MS" w:hAnsi="Trebuchet MS"/>
        </w:rPr>
        <w:t>be based on the Supplier's final response to the Authority's Security Questionnaire, a copy of which is set out in Annex 2;</w:t>
      </w:r>
    </w:p>
    <w:p w14:paraId="1788EC2B" w14:textId="09695178" w:rsidR="00736DA1" w:rsidRPr="008E5540" w:rsidRDefault="00736DA1" w:rsidP="56FA37E3">
      <w:pPr>
        <w:pStyle w:val="Heading4"/>
        <w:keepLines/>
        <w:adjustRightInd/>
        <w:rPr>
          <w:rFonts w:ascii="Trebuchet MS" w:hAnsi="Trebuchet MS"/>
        </w:rPr>
      </w:pPr>
      <w:r w:rsidRPr="56FA37E3">
        <w:rPr>
          <w:rFonts w:ascii="Trebuchet MS" w:hAnsi="Trebuchet MS"/>
        </w:rPr>
        <w:t xml:space="preserve">identify the necessary delegated organisational roles defined for those responsible for ensuring this Schedule is complied with by the Supplier; </w:t>
      </w:r>
    </w:p>
    <w:p w14:paraId="7AD8DE52" w14:textId="0831262A" w:rsidR="00736DA1" w:rsidRPr="008E5540" w:rsidRDefault="00736DA1" w:rsidP="56FA37E3">
      <w:pPr>
        <w:pStyle w:val="Heading4"/>
        <w:keepLines/>
        <w:adjustRightInd/>
        <w:rPr>
          <w:rFonts w:ascii="Trebuchet MS" w:hAnsi="Trebuchet MS"/>
        </w:rPr>
      </w:pPr>
      <w:r w:rsidRPr="56FA37E3">
        <w:rPr>
          <w:rFonts w:ascii="Trebuchet MS" w:hAnsi="Trebuchet MS"/>
        </w:rPr>
        <w:t xml:space="preserve">detail the process for vetting staff at the appropriate security level with reference to the level of access staff will have to Authority Data, managing any security risks from Subcontractors and third parties authorised by the Authority with access to the Services, processes associated with the delivery of the Services, the Authority Premises, the Sites, the Supplier System, </w:t>
      </w:r>
      <w:r w:rsidRPr="56FA37E3">
        <w:rPr>
          <w:rFonts w:ascii="Trebuchet MS" w:hAnsi="Trebuchet MS"/>
          <w:lang w:eastAsia="en-GB"/>
        </w:rPr>
        <w:t>the Authority System (to extent that it is under the control of the Supplier)</w:t>
      </w:r>
      <w:r w:rsidRPr="56FA37E3">
        <w:rPr>
          <w:rFonts w:ascii="Trebuchet MS" w:hAnsi="Trebuchet MS"/>
        </w:rPr>
        <w:t xml:space="preserve"> and any IT, Information and data (including the Authority Confidential Information and the Authority Data) and any system that could directly or indirectly have an impact on that Information, data and/or the Services;</w:t>
      </w:r>
    </w:p>
    <w:p w14:paraId="6CD5F289" w14:textId="61DCBD3C" w:rsidR="00736DA1" w:rsidRPr="008E5540" w:rsidRDefault="00736DA1" w:rsidP="56FA37E3">
      <w:pPr>
        <w:pStyle w:val="Heading4"/>
        <w:keepLines/>
        <w:adjustRightInd/>
        <w:rPr>
          <w:rFonts w:ascii="Trebuchet MS" w:hAnsi="Trebuchet MS"/>
        </w:rPr>
      </w:pPr>
      <w:r w:rsidRPr="56FA37E3">
        <w:rPr>
          <w:rFonts w:ascii="Trebuchet MS" w:hAnsi="Trebuchet MS"/>
        </w:rPr>
        <w:lastRenderedPageBreak/>
        <w:t xml:space="preserve">unless otherwise specified by the Authority in writing, be developed to protect all aspects of the Services and all processes associated with the delivery of the Services, including the Authority Premises, the Sites, the Supplier System, </w:t>
      </w:r>
      <w:r w:rsidRPr="56FA37E3">
        <w:rPr>
          <w:rFonts w:ascii="Trebuchet MS" w:hAnsi="Trebuchet MS"/>
          <w:lang w:eastAsia="en-GB"/>
        </w:rPr>
        <w:t>the Authority System (to the extent that it is under the control of the Supplier)</w:t>
      </w:r>
      <w:r w:rsidRPr="56FA37E3">
        <w:rPr>
          <w:rFonts w:ascii="Trebuchet MS" w:hAnsi="Trebuchet MS"/>
        </w:rPr>
        <w:t xml:space="preserve"> and any IT, Information and data (including the Authority Confidential Information and the Authority Data) to the extent used by the Authority or the Supplier in connection with this Agreement or in connection with any system that could directly or indirectly have an impact on that Information, data and/or the Services;</w:t>
      </w:r>
    </w:p>
    <w:p w14:paraId="66C6709F" w14:textId="751657ED" w:rsidR="00736DA1" w:rsidRPr="008E5540" w:rsidRDefault="00736DA1" w:rsidP="56FA37E3">
      <w:pPr>
        <w:pStyle w:val="Heading4"/>
        <w:keepLines/>
        <w:adjustRightInd/>
        <w:rPr>
          <w:rFonts w:ascii="Trebuchet MS" w:hAnsi="Trebuchet MS"/>
        </w:rPr>
      </w:pPr>
      <w:r w:rsidRPr="56FA37E3">
        <w:rPr>
          <w:rFonts w:ascii="Trebuchet MS" w:hAnsi="Trebuchet MS"/>
        </w:rPr>
        <w:t>set out the security measures to be implemented and maintained by the Supplier in relation to all aspects of the Services and all processes associated with the delivery of the Services and at all times comply with and specify security measures and procedures which are sufficient to ensure that the Services comply with the provisions of this Schedule;</w:t>
      </w:r>
    </w:p>
    <w:p w14:paraId="2E9F4C38" w14:textId="0A388E34" w:rsidR="00736DA1" w:rsidRPr="008E5540" w:rsidRDefault="00736DA1" w:rsidP="56FA37E3">
      <w:pPr>
        <w:pStyle w:val="Heading4"/>
        <w:keepLines/>
        <w:adjustRightInd/>
        <w:rPr>
          <w:rFonts w:ascii="Trebuchet MS" w:hAnsi="Trebuchet MS"/>
        </w:rPr>
      </w:pPr>
      <w:r w:rsidRPr="56FA37E3">
        <w:rPr>
          <w:rFonts w:ascii="Trebuchet MS" w:hAnsi="Trebuchet MS"/>
        </w:rPr>
        <w:t>set out the plans for transiting all security arrangements and responsibilities for the Supplier to meet the full obligations of the security requirements set out in Schedule </w:t>
      </w:r>
      <w:r w:rsidR="00D063BF" w:rsidRPr="56FA37E3">
        <w:rPr>
          <w:rFonts w:ascii="Trebuchet MS" w:hAnsi="Trebuchet MS"/>
        </w:rPr>
        <w:t>2.1</w:t>
      </w:r>
      <w:r w:rsidRPr="56FA37E3">
        <w:rPr>
          <w:rFonts w:ascii="Trebuchet MS" w:hAnsi="Trebuchet MS"/>
        </w:rPr>
        <w:t> (</w:t>
      </w:r>
      <w:r w:rsidRPr="56FA37E3">
        <w:rPr>
          <w:rFonts w:ascii="Trebuchet MS" w:hAnsi="Trebuchet MS"/>
          <w:i/>
          <w:iCs/>
        </w:rPr>
        <w:t>Services Description</w:t>
      </w:r>
      <w:r w:rsidRPr="56FA37E3">
        <w:rPr>
          <w:rFonts w:ascii="Trebuchet MS" w:hAnsi="Trebuchet MS"/>
        </w:rPr>
        <w:t>) and this Schedule;</w:t>
      </w:r>
    </w:p>
    <w:p w14:paraId="351C39C4" w14:textId="707E0BFF" w:rsidR="00736DA1" w:rsidRPr="008E5540" w:rsidRDefault="00736DA1" w:rsidP="56FA37E3">
      <w:pPr>
        <w:pStyle w:val="Heading4"/>
        <w:keepLines/>
        <w:adjustRightInd/>
        <w:rPr>
          <w:rFonts w:ascii="Trebuchet MS" w:hAnsi="Trebuchet MS"/>
        </w:rPr>
      </w:pPr>
      <w:r w:rsidRPr="56FA37E3">
        <w:rPr>
          <w:rFonts w:ascii="Trebuchet MS" w:hAnsi="Trebuchet MS"/>
        </w:rPr>
        <w:t>be written in plain English in language which is readily comprehensible to the staff of the Supplier and the Authority engaged in the Services and shall reference only documents which are in the possession of the Parties or whose location is otherwise specified in this Schedule.</w:t>
      </w:r>
    </w:p>
    <w:p w14:paraId="16E0D53E" w14:textId="00424BA7" w:rsidR="00736DA1" w:rsidRDefault="00736DA1" w:rsidP="00FF7120">
      <w:pPr>
        <w:pStyle w:val="Heading3"/>
        <w:keepLines/>
        <w:adjustRightInd/>
        <w:rPr>
          <w:rFonts w:ascii="Trebuchet MS" w:hAnsi="Trebuchet MS"/>
          <w:szCs w:val="22"/>
        </w:rPr>
      </w:pPr>
      <w:bookmarkStart w:id="14" w:name="_Ref439759541"/>
      <w:r>
        <w:rPr>
          <w:rFonts w:ascii="Trebuchet MS" w:hAnsi="Trebuchet MS"/>
          <w:szCs w:val="22"/>
        </w:rPr>
        <w:t>If the Security Management Plan submitted to the Authority Representative pursuant to Paragraph </w:t>
      </w:r>
      <w:r>
        <w:rPr>
          <w:rFonts w:ascii="Trebuchet MS" w:hAnsi="Trebuchet MS"/>
          <w:szCs w:val="22"/>
        </w:rPr>
        <w:fldChar w:fldCharType="begin"/>
      </w:r>
      <w:r>
        <w:rPr>
          <w:rFonts w:ascii="Trebuchet MS" w:hAnsi="Trebuchet MS"/>
          <w:szCs w:val="22"/>
        </w:rPr>
        <w:instrText xml:space="preserve"> REF _Ref439759639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4.1</w:t>
      </w:r>
      <w:r>
        <w:rPr>
          <w:rFonts w:ascii="Trebuchet MS" w:hAnsi="Trebuchet MS"/>
          <w:szCs w:val="22"/>
        </w:rPr>
        <w:fldChar w:fldCharType="end"/>
      </w:r>
      <w:r>
        <w:rPr>
          <w:rFonts w:ascii="Trebuchet MS" w:hAnsi="Trebuchet MS"/>
          <w:szCs w:val="22"/>
        </w:rPr>
        <w:t xml:space="preserve"> is approved by the Authority Representative, it shall be adopted by the Supplier immediately and thereafter operated and maintained in accordance with this Schedule.  If the Security Management Plan is not approved by the Authority Representative, the Supplier shall amend it within ten (10) Working Days of a notice of non-approval from the Authority and re-submit it to the Authority Representative for approval. The Parties shall use all reasonable endeavours to ensure that the approval process takes as little time as possible and in any event no longer than fifteen (15) Working Days (or such other period as the Parties may agree in writing) from the date of its first submission to the Authority Representative. If the Authority Representative does not approve the Security Management Plan following its resubmission, the matter shall be resolved in accordance with the Dispute Resolution Procedure.  No approval to be given by the Authority Representative pursuant to this Paragraph </w:t>
      </w:r>
      <w:r>
        <w:rPr>
          <w:rFonts w:ascii="Trebuchet MS" w:hAnsi="Trebuchet MS"/>
          <w:szCs w:val="22"/>
        </w:rPr>
        <w:fldChar w:fldCharType="begin"/>
      </w:r>
      <w:r>
        <w:rPr>
          <w:rFonts w:ascii="Trebuchet MS" w:hAnsi="Trebuchet MS"/>
          <w:szCs w:val="22"/>
        </w:rPr>
        <w:instrText xml:space="preserve"> REF _Ref439759541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4.3</w:t>
      </w:r>
      <w:r>
        <w:rPr>
          <w:rFonts w:ascii="Trebuchet MS" w:hAnsi="Trebuchet MS"/>
          <w:szCs w:val="22"/>
        </w:rPr>
        <w:fldChar w:fldCharType="end"/>
      </w:r>
      <w:r>
        <w:rPr>
          <w:rFonts w:ascii="Trebuchet MS" w:hAnsi="Trebuchet MS"/>
          <w:szCs w:val="22"/>
        </w:rPr>
        <w:t xml:space="preserve"> may be unreasonably withheld or delayed. However any failure to approve the Security Management Plan on the grounds that it does not comply with the requirements set out in Paragraph </w:t>
      </w:r>
      <w:r>
        <w:rPr>
          <w:rFonts w:ascii="Trebuchet MS" w:hAnsi="Trebuchet MS"/>
          <w:szCs w:val="22"/>
        </w:rPr>
        <w:fldChar w:fldCharType="begin"/>
      </w:r>
      <w:r>
        <w:rPr>
          <w:rFonts w:ascii="Trebuchet MS" w:hAnsi="Trebuchet MS"/>
          <w:szCs w:val="22"/>
        </w:rPr>
        <w:instrText xml:space="preserve"> REF _Ref439759551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4.2</w:t>
      </w:r>
      <w:r>
        <w:rPr>
          <w:rFonts w:ascii="Trebuchet MS" w:hAnsi="Trebuchet MS"/>
          <w:szCs w:val="22"/>
        </w:rPr>
        <w:fldChar w:fldCharType="end"/>
      </w:r>
      <w:r>
        <w:rPr>
          <w:rFonts w:ascii="Trebuchet MS" w:hAnsi="Trebuchet MS"/>
          <w:szCs w:val="22"/>
        </w:rPr>
        <w:t xml:space="preserve"> shall be deemed to be reasonable.</w:t>
      </w:r>
      <w:bookmarkEnd w:id="14"/>
    </w:p>
    <w:p w14:paraId="4A617879" w14:textId="78A2569D" w:rsidR="00736DA1" w:rsidRDefault="00736DA1" w:rsidP="00FF7120">
      <w:pPr>
        <w:pStyle w:val="Heading3"/>
        <w:keepLines/>
        <w:adjustRightInd/>
        <w:rPr>
          <w:rFonts w:ascii="Trebuchet MS" w:hAnsi="Trebuchet MS"/>
          <w:szCs w:val="22"/>
        </w:rPr>
      </w:pPr>
      <w:r>
        <w:rPr>
          <w:rFonts w:ascii="Trebuchet MS" w:hAnsi="Trebuchet MS"/>
          <w:szCs w:val="22"/>
        </w:rPr>
        <w:t>Approval by the Authority of the Security Management Plan pursuant to Paragraph </w:t>
      </w:r>
      <w:r>
        <w:rPr>
          <w:rFonts w:ascii="Trebuchet MS" w:hAnsi="Trebuchet MS"/>
          <w:szCs w:val="22"/>
        </w:rPr>
        <w:fldChar w:fldCharType="begin"/>
      </w:r>
      <w:r>
        <w:rPr>
          <w:rFonts w:ascii="Trebuchet MS" w:hAnsi="Trebuchet MS"/>
          <w:szCs w:val="22"/>
        </w:rPr>
        <w:instrText xml:space="preserve"> REF _Ref439759541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4.3</w:t>
      </w:r>
      <w:r>
        <w:rPr>
          <w:rFonts w:ascii="Trebuchet MS" w:hAnsi="Trebuchet MS"/>
          <w:szCs w:val="22"/>
        </w:rPr>
        <w:fldChar w:fldCharType="end"/>
      </w:r>
      <w:r>
        <w:rPr>
          <w:rFonts w:ascii="Trebuchet MS" w:hAnsi="Trebuchet MS"/>
          <w:szCs w:val="22"/>
        </w:rPr>
        <w:t xml:space="preserve"> or of any change or amendment to the Security Management Plan shall not relieve the Supplier of its obligations under this Schedule.</w:t>
      </w:r>
    </w:p>
    <w:p w14:paraId="1857A8B4" w14:textId="17A39BEE" w:rsidR="00736DA1" w:rsidRDefault="00736DA1" w:rsidP="00FF7120">
      <w:pPr>
        <w:pStyle w:val="Heading2"/>
        <w:keepNext/>
        <w:keepLines/>
        <w:adjustRightInd/>
        <w:rPr>
          <w:rFonts w:ascii="Trebuchet MS" w:hAnsi="Trebuchet MS"/>
          <w:b/>
          <w:szCs w:val="22"/>
        </w:rPr>
      </w:pPr>
      <w:bookmarkStart w:id="15" w:name="_Ref127964064"/>
      <w:bookmarkStart w:id="16" w:name="_Ref350283413"/>
      <w:r>
        <w:rPr>
          <w:rFonts w:ascii="Trebuchet MS" w:hAnsi="Trebuchet MS"/>
          <w:b/>
          <w:szCs w:val="22"/>
        </w:rPr>
        <w:lastRenderedPageBreak/>
        <w:t>AMENDMENT AND REVISION OF THE SECURITY MANAGEMENT PLAN</w:t>
      </w:r>
      <w:bookmarkEnd w:id="15"/>
      <w:bookmarkEnd w:id="16"/>
    </w:p>
    <w:p w14:paraId="75EFC6B2" w14:textId="7AA1B420" w:rsidR="00736DA1" w:rsidRDefault="00736DA1" w:rsidP="00FF7120">
      <w:pPr>
        <w:pStyle w:val="Heading3"/>
        <w:keepLines/>
        <w:adjustRightInd/>
        <w:rPr>
          <w:rFonts w:ascii="Trebuchet MS" w:hAnsi="Trebuchet MS"/>
          <w:szCs w:val="22"/>
        </w:rPr>
      </w:pPr>
      <w:bookmarkStart w:id="17" w:name="_Ref439759759"/>
      <w:r>
        <w:rPr>
          <w:rFonts w:ascii="Trebuchet MS" w:hAnsi="Trebuchet MS"/>
          <w:szCs w:val="22"/>
        </w:rPr>
        <w:t>The Security Management Plan shall be fully reviewed and updated by the Supplier within ten (10) Working Days of any Breach of Security and further at least annually to reflect:</w:t>
      </w:r>
      <w:bookmarkEnd w:id="17"/>
    </w:p>
    <w:p w14:paraId="0AA69B8B" w14:textId="23B36700" w:rsidR="00736DA1" w:rsidRDefault="00736DA1" w:rsidP="00B5663D">
      <w:pPr>
        <w:pStyle w:val="Heading4"/>
        <w:keepLines/>
        <w:adjustRightInd/>
        <w:rPr>
          <w:rFonts w:ascii="Trebuchet MS" w:hAnsi="Trebuchet MS"/>
          <w:szCs w:val="22"/>
        </w:rPr>
      </w:pPr>
      <w:r>
        <w:rPr>
          <w:rFonts w:ascii="Trebuchet MS" w:hAnsi="Trebuchet MS"/>
          <w:szCs w:val="22"/>
        </w:rPr>
        <w:t>emerging changes in Good Industry Practice;</w:t>
      </w:r>
    </w:p>
    <w:p w14:paraId="34A9E728" w14:textId="28883872" w:rsidR="00736DA1" w:rsidRDefault="00736DA1">
      <w:pPr>
        <w:pStyle w:val="Heading4"/>
        <w:keepLines/>
        <w:adjustRightInd/>
        <w:rPr>
          <w:rFonts w:ascii="Trebuchet MS" w:hAnsi="Trebuchet MS"/>
          <w:szCs w:val="22"/>
        </w:rPr>
      </w:pPr>
      <w:r>
        <w:rPr>
          <w:rFonts w:ascii="Trebuchet MS" w:hAnsi="Trebuchet MS"/>
          <w:szCs w:val="22"/>
        </w:rPr>
        <w:t xml:space="preserve">any change or proposed change to the Services and/or associated processes; </w:t>
      </w:r>
    </w:p>
    <w:p w14:paraId="7515C431" w14:textId="77777777" w:rsidR="00736DA1" w:rsidRDefault="00736DA1">
      <w:pPr>
        <w:pStyle w:val="Heading4"/>
        <w:keepLines/>
        <w:adjustRightInd/>
        <w:rPr>
          <w:rFonts w:ascii="Trebuchet MS" w:hAnsi="Trebuchet MS"/>
          <w:szCs w:val="22"/>
        </w:rPr>
      </w:pPr>
      <w:r>
        <w:rPr>
          <w:rFonts w:ascii="Trebuchet MS" w:hAnsi="Trebuchet MS"/>
          <w:szCs w:val="22"/>
        </w:rPr>
        <w:t>any new perceived or changed security threats; and</w:t>
      </w:r>
    </w:p>
    <w:p w14:paraId="5F1483C2" w14:textId="77777777" w:rsidR="00736DA1" w:rsidRDefault="00736DA1">
      <w:pPr>
        <w:pStyle w:val="Heading4"/>
        <w:keepLines/>
        <w:adjustRightInd/>
        <w:rPr>
          <w:rFonts w:ascii="Trebuchet MS" w:hAnsi="Trebuchet MS"/>
          <w:szCs w:val="22"/>
        </w:rPr>
      </w:pPr>
      <w:r>
        <w:rPr>
          <w:rFonts w:ascii="Trebuchet MS" w:hAnsi="Trebuchet MS"/>
          <w:szCs w:val="22"/>
        </w:rPr>
        <w:t>any reasonable change in requirement</w:t>
      </w:r>
      <w:r w:rsidR="00ED4083">
        <w:rPr>
          <w:rFonts w:ascii="Trebuchet MS" w:hAnsi="Trebuchet MS"/>
          <w:szCs w:val="22"/>
        </w:rPr>
        <w:t>s</w:t>
      </w:r>
      <w:r>
        <w:rPr>
          <w:rFonts w:ascii="Trebuchet MS" w:hAnsi="Trebuchet MS"/>
          <w:szCs w:val="22"/>
        </w:rPr>
        <w:t xml:space="preserve"> requested by the Authority.</w:t>
      </w:r>
    </w:p>
    <w:p w14:paraId="310FA256" w14:textId="0CEA3AF8" w:rsidR="00736DA1" w:rsidRDefault="00736DA1" w:rsidP="00FF7120">
      <w:pPr>
        <w:pStyle w:val="Heading3"/>
        <w:keepLines/>
        <w:adjustRightInd/>
        <w:rPr>
          <w:rFonts w:ascii="Trebuchet MS" w:hAnsi="Trebuchet MS"/>
          <w:szCs w:val="22"/>
        </w:rPr>
      </w:pPr>
      <w:bookmarkStart w:id="18" w:name="_Ref124762233"/>
      <w:r>
        <w:rPr>
          <w:rFonts w:ascii="Trebuchet MS" w:hAnsi="Trebuchet MS"/>
          <w:szCs w:val="22"/>
        </w:rPr>
        <w:t>The Supplier shall provide the Authority with the results of such reviews as soon as reasonably practicable after their completion</w:t>
      </w:r>
      <w:bookmarkEnd w:id="18"/>
      <w:r>
        <w:rPr>
          <w:rFonts w:ascii="Trebuchet MS" w:hAnsi="Trebuchet MS"/>
          <w:szCs w:val="22"/>
        </w:rPr>
        <w:t xml:space="preserve"> and amend the Security Management Plan at no additional cost to the Authority.  The results of the review shall include, without limitation:</w:t>
      </w:r>
    </w:p>
    <w:p w14:paraId="3FD3968F" w14:textId="10E4EF7F" w:rsidR="00736DA1" w:rsidRDefault="00736DA1" w:rsidP="00B5663D">
      <w:pPr>
        <w:pStyle w:val="Heading4"/>
        <w:keepLines/>
        <w:adjustRightInd/>
        <w:rPr>
          <w:rFonts w:ascii="Trebuchet MS" w:hAnsi="Trebuchet MS"/>
          <w:szCs w:val="22"/>
        </w:rPr>
      </w:pPr>
      <w:r>
        <w:rPr>
          <w:rFonts w:ascii="Trebuchet MS" w:hAnsi="Trebuchet MS"/>
          <w:szCs w:val="22"/>
        </w:rPr>
        <w:t xml:space="preserve">suggested improvements to the effectiveness of the </w:t>
      </w:r>
      <w:r w:rsidR="00ED3F3B">
        <w:rPr>
          <w:rFonts w:ascii="Trebuchet MS" w:hAnsi="Trebuchet MS"/>
          <w:szCs w:val="22"/>
        </w:rPr>
        <w:t>Security Management Plan;</w:t>
      </w:r>
    </w:p>
    <w:p w14:paraId="3343B335" w14:textId="4273592D" w:rsidR="00736DA1" w:rsidRDefault="00736DA1" w:rsidP="00B5663D">
      <w:pPr>
        <w:pStyle w:val="Heading4"/>
        <w:keepLines/>
        <w:adjustRightInd/>
        <w:rPr>
          <w:rFonts w:ascii="Trebuchet MS" w:hAnsi="Trebuchet MS"/>
          <w:szCs w:val="22"/>
        </w:rPr>
      </w:pPr>
      <w:r>
        <w:rPr>
          <w:rFonts w:ascii="Trebuchet MS" w:hAnsi="Trebuchet MS"/>
          <w:szCs w:val="22"/>
        </w:rPr>
        <w:t>updates to the risk assessments;</w:t>
      </w:r>
    </w:p>
    <w:p w14:paraId="4E906597" w14:textId="43C83914" w:rsidR="00736DA1" w:rsidRDefault="00736DA1" w:rsidP="00B5663D">
      <w:pPr>
        <w:pStyle w:val="Heading4"/>
        <w:keepLines/>
        <w:adjustRightInd/>
        <w:rPr>
          <w:rFonts w:ascii="Trebuchet MS" w:hAnsi="Trebuchet MS"/>
          <w:szCs w:val="22"/>
        </w:rPr>
      </w:pPr>
      <w:r>
        <w:rPr>
          <w:rFonts w:ascii="Trebuchet MS" w:hAnsi="Trebuchet MS"/>
          <w:szCs w:val="22"/>
        </w:rPr>
        <w:t>suggested improvements in measuring the effectiveness of controls.</w:t>
      </w:r>
    </w:p>
    <w:p w14:paraId="14963643" w14:textId="42991555" w:rsidR="00736DA1" w:rsidRDefault="00736DA1">
      <w:pPr>
        <w:pStyle w:val="Heading3"/>
        <w:keepLines/>
        <w:adjustRightInd/>
        <w:rPr>
          <w:rFonts w:ascii="Trebuchet MS" w:hAnsi="Trebuchet MS"/>
          <w:szCs w:val="22"/>
        </w:rPr>
      </w:pPr>
      <w:r>
        <w:rPr>
          <w:rFonts w:ascii="Trebuchet MS" w:hAnsi="Trebuchet MS"/>
          <w:szCs w:val="22"/>
        </w:rPr>
        <w:t>Subject to Paragraph </w:t>
      </w:r>
      <w:r>
        <w:rPr>
          <w:rFonts w:ascii="Trebuchet MS" w:hAnsi="Trebuchet MS"/>
          <w:szCs w:val="22"/>
        </w:rPr>
        <w:fldChar w:fldCharType="begin"/>
      </w:r>
      <w:r>
        <w:rPr>
          <w:rFonts w:ascii="Trebuchet MS" w:hAnsi="Trebuchet MS"/>
          <w:szCs w:val="22"/>
        </w:rPr>
        <w:instrText xml:space="preserve"> REF _Ref439759749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5.4</w:t>
      </w:r>
      <w:r>
        <w:rPr>
          <w:rFonts w:ascii="Trebuchet MS" w:hAnsi="Trebuchet MS"/>
          <w:szCs w:val="22"/>
        </w:rPr>
        <w:fldChar w:fldCharType="end"/>
      </w:r>
      <w:r>
        <w:rPr>
          <w:rFonts w:ascii="Trebuchet MS" w:hAnsi="Trebuchet MS"/>
          <w:szCs w:val="22"/>
        </w:rPr>
        <w:t>,</w:t>
      </w:r>
      <w:r w:rsidR="00EF6FB1">
        <w:rPr>
          <w:rFonts w:ascii="Trebuchet MS" w:hAnsi="Trebuchet MS"/>
          <w:szCs w:val="22"/>
        </w:rPr>
        <w:t xml:space="preserve"> a</w:t>
      </w:r>
      <w:bookmarkStart w:id="19" w:name="_Ref127683148"/>
      <w:r>
        <w:rPr>
          <w:rFonts w:ascii="Trebuchet MS" w:hAnsi="Trebuchet MS"/>
          <w:szCs w:val="22"/>
        </w:rPr>
        <w:t>ny change which the Supplier proposes to make to the Security Management Plan (as a result of a review carried out pursuant to Paragraph </w:t>
      </w:r>
      <w:r>
        <w:rPr>
          <w:rFonts w:ascii="Trebuchet MS" w:hAnsi="Trebuchet MS"/>
          <w:szCs w:val="22"/>
        </w:rPr>
        <w:fldChar w:fldCharType="begin"/>
      </w:r>
      <w:r>
        <w:rPr>
          <w:rFonts w:ascii="Trebuchet MS" w:hAnsi="Trebuchet MS"/>
          <w:szCs w:val="22"/>
        </w:rPr>
        <w:instrText xml:space="preserve"> REF _Ref439759759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5.1</w:t>
      </w:r>
      <w:r>
        <w:rPr>
          <w:rFonts w:ascii="Trebuchet MS" w:hAnsi="Trebuchet MS"/>
          <w:szCs w:val="22"/>
        </w:rPr>
        <w:fldChar w:fldCharType="end"/>
      </w:r>
      <w:r>
        <w:rPr>
          <w:rFonts w:ascii="Trebuchet MS" w:hAnsi="Trebuchet MS"/>
          <w:szCs w:val="22"/>
        </w:rPr>
        <w:t>, an Authority request, a change to Schedule 2.1 (</w:t>
      </w:r>
      <w:r>
        <w:rPr>
          <w:rFonts w:ascii="Trebuchet MS" w:hAnsi="Trebuchet MS"/>
          <w:i/>
          <w:szCs w:val="22"/>
        </w:rPr>
        <w:t>Services Description</w:t>
      </w:r>
      <w:r>
        <w:rPr>
          <w:rFonts w:ascii="Trebuchet MS" w:hAnsi="Trebuchet MS"/>
          <w:szCs w:val="22"/>
        </w:rPr>
        <w:t>) or otherwise) shall be subject to the Change Control Procedure.</w:t>
      </w:r>
      <w:bookmarkEnd w:id="19"/>
    </w:p>
    <w:p w14:paraId="61AC6B19" w14:textId="365C82B1" w:rsidR="00736DA1" w:rsidRDefault="00736DA1">
      <w:pPr>
        <w:pStyle w:val="Heading3"/>
        <w:keepLines/>
        <w:adjustRightInd/>
        <w:rPr>
          <w:rFonts w:ascii="Trebuchet MS" w:hAnsi="Trebuchet MS"/>
          <w:szCs w:val="22"/>
        </w:rPr>
      </w:pPr>
      <w:bookmarkStart w:id="20" w:name="_Ref439759749"/>
      <w:r>
        <w:rPr>
          <w:rFonts w:ascii="Trebuchet MS" w:hAnsi="Trebuchet MS"/>
          <w:szCs w:val="22"/>
        </w:rPr>
        <w:t>The Authority may, where it is reasonable to do so, approve and require changes or amendments to the Security Management Plan to be implemented on timescales faster than set out in the Change Control Procedure but, without prejudice to their effectiveness, all such changes and amendments shall thereafter be subject to the Change Control Procedure for the purposes of formalising and documenting the relevant change or amendment.</w:t>
      </w:r>
      <w:bookmarkEnd w:id="20"/>
    </w:p>
    <w:p w14:paraId="0D0B8652" w14:textId="379DCB74" w:rsidR="00736DA1" w:rsidRDefault="00736DA1">
      <w:pPr>
        <w:pStyle w:val="Heading2"/>
        <w:keepNext/>
        <w:keepLines/>
        <w:adjustRightInd/>
        <w:rPr>
          <w:rFonts w:ascii="Trebuchet MS" w:hAnsi="Trebuchet MS"/>
          <w:b/>
          <w:szCs w:val="22"/>
        </w:rPr>
      </w:pPr>
      <w:r>
        <w:rPr>
          <w:rFonts w:ascii="Trebuchet MS" w:hAnsi="Trebuchet MS"/>
          <w:b/>
          <w:szCs w:val="22"/>
        </w:rPr>
        <w:lastRenderedPageBreak/>
        <w:t>BREACH OF SECURITY</w:t>
      </w:r>
    </w:p>
    <w:p w14:paraId="0E2CB1DD" w14:textId="109C41E5" w:rsidR="00736DA1" w:rsidRDefault="00736DA1">
      <w:pPr>
        <w:pStyle w:val="Heading3"/>
        <w:keepLines/>
        <w:adjustRightInd/>
        <w:rPr>
          <w:rFonts w:ascii="Trebuchet MS" w:hAnsi="Trebuchet MS"/>
          <w:szCs w:val="22"/>
        </w:rPr>
      </w:pPr>
      <w:bookmarkStart w:id="21" w:name="_Ref138742829"/>
      <w:r>
        <w:rPr>
          <w:rFonts w:ascii="Trebuchet MS" w:hAnsi="Trebuchet MS"/>
          <w:szCs w:val="22"/>
        </w:rPr>
        <w:t xml:space="preserve">Either Party shall notify the other in accordance with the agreed security incident management process </w:t>
      </w:r>
      <w:r w:rsidR="00B5663D">
        <w:rPr>
          <w:rFonts w:ascii="Trebuchet MS" w:hAnsi="Trebuchet MS"/>
          <w:szCs w:val="22"/>
        </w:rPr>
        <w:t>(</w:t>
      </w:r>
      <w:r>
        <w:rPr>
          <w:rFonts w:ascii="Trebuchet MS" w:hAnsi="Trebuchet MS"/>
          <w:szCs w:val="22"/>
        </w:rPr>
        <w:t xml:space="preserve">as </w:t>
      </w:r>
      <w:r w:rsidR="00B5663D">
        <w:rPr>
          <w:rFonts w:ascii="Trebuchet MS" w:hAnsi="Trebuchet MS"/>
          <w:szCs w:val="22"/>
        </w:rPr>
        <w:t>detailed in the Security Management Plan)</w:t>
      </w:r>
      <w:r>
        <w:rPr>
          <w:rFonts w:ascii="Trebuchet MS" w:hAnsi="Trebuchet MS"/>
          <w:szCs w:val="22"/>
        </w:rPr>
        <w:t xml:space="preserve"> upon becoming aware of any Breach of Security or attempted Breach of Security.</w:t>
      </w:r>
      <w:bookmarkEnd w:id="21"/>
    </w:p>
    <w:p w14:paraId="63B015FE" w14:textId="5687DDAC" w:rsidR="00736DA1" w:rsidRDefault="00736DA1">
      <w:pPr>
        <w:pStyle w:val="Heading3"/>
        <w:keepLines/>
        <w:adjustRightInd/>
        <w:rPr>
          <w:rFonts w:ascii="Trebuchet MS" w:hAnsi="Trebuchet MS"/>
          <w:szCs w:val="22"/>
        </w:rPr>
      </w:pPr>
      <w:r>
        <w:rPr>
          <w:rFonts w:ascii="Trebuchet MS" w:hAnsi="Trebuchet MS"/>
          <w:szCs w:val="22"/>
        </w:rPr>
        <w:t xml:space="preserve">Without prejudice to the security incident management process, upon becoming aware of any of the circumstances referred to in Paragraph </w:t>
      </w:r>
      <w:r>
        <w:rPr>
          <w:rFonts w:ascii="Trebuchet MS" w:hAnsi="Trebuchet MS"/>
          <w:szCs w:val="22"/>
        </w:rPr>
        <w:fldChar w:fldCharType="begin"/>
      </w:r>
      <w:r>
        <w:rPr>
          <w:rFonts w:ascii="Trebuchet MS" w:hAnsi="Trebuchet MS"/>
          <w:szCs w:val="22"/>
        </w:rPr>
        <w:instrText xml:space="preserve"> REF _Ref138742829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6.1</w:t>
      </w:r>
      <w:r>
        <w:rPr>
          <w:rFonts w:ascii="Trebuchet MS" w:hAnsi="Trebuchet MS"/>
          <w:szCs w:val="22"/>
        </w:rPr>
        <w:fldChar w:fldCharType="end"/>
      </w:r>
      <w:r>
        <w:rPr>
          <w:rFonts w:ascii="Trebuchet MS" w:hAnsi="Trebuchet MS"/>
          <w:szCs w:val="22"/>
        </w:rPr>
        <w:t>, the Supplier shall:</w:t>
      </w:r>
    </w:p>
    <w:p w14:paraId="75489FA4" w14:textId="520C108B" w:rsidR="00736DA1" w:rsidRDefault="00736DA1">
      <w:pPr>
        <w:pStyle w:val="Heading4"/>
        <w:keepLines/>
        <w:adjustRightInd/>
        <w:rPr>
          <w:rFonts w:ascii="Trebuchet MS" w:hAnsi="Trebuchet MS"/>
          <w:szCs w:val="22"/>
        </w:rPr>
      </w:pPr>
      <w:r>
        <w:rPr>
          <w:rFonts w:ascii="Trebuchet MS" w:hAnsi="Trebuchet MS"/>
          <w:szCs w:val="22"/>
        </w:rPr>
        <w:t>immediately take all reasonable steps (which shall include any action or changes reasonably required by the Authority) necessary to:</w:t>
      </w:r>
    </w:p>
    <w:p w14:paraId="7E2145C5" w14:textId="39C5D72A" w:rsidR="00736DA1" w:rsidRDefault="00736DA1">
      <w:pPr>
        <w:pStyle w:val="Heading5"/>
        <w:keepLines/>
        <w:numPr>
          <w:ilvl w:val="3"/>
          <w:numId w:val="17"/>
        </w:numPr>
        <w:adjustRightInd/>
        <w:rPr>
          <w:rFonts w:ascii="Trebuchet MS" w:hAnsi="Trebuchet MS"/>
          <w:szCs w:val="22"/>
        </w:rPr>
      </w:pPr>
      <w:r>
        <w:rPr>
          <w:rFonts w:ascii="Trebuchet MS" w:hAnsi="Trebuchet MS"/>
          <w:szCs w:val="22"/>
        </w:rPr>
        <w:t>minimise the extent of actual or potential harm caused by any Breach of Security;</w:t>
      </w:r>
    </w:p>
    <w:p w14:paraId="5D7E85AF" w14:textId="4ADB72AF" w:rsidR="00736DA1" w:rsidRDefault="00736DA1">
      <w:pPr>
        <w:pStyle w:val="Heading5"/>
        <w:keepLines/>
        <w:numPr>
          <w:ilvl w:val="3"/>
          <w:numId w:val="17"/>
        </w:numPr>
        <w:adjustRightInd/>
        <w:rPr>
          <w:rFonts w:ascii="Trebuchet MS" w:hAnsi="Trebuchet MS"/>
          <w:szCs w:val="22"/>
        </w:rPr>
      </w:pPr>
      <w:r>
        <w:rPr>
          <w:rFonts w:ascii="Trebuchet MS" w:hAnsi="Trebuchet MS"/>
          <w:szCs w:val="22"/>
        </w:rPr>
        <w:t xml:space="preserve">remedy such Breach of Security to the extent possible and protect the integrity of the IT Environment to the extent within its control against any such Breach of Security or attempted Breach of Security; </w:t>
      </w:r>
    </w:p>
    <w:p w14:paraId="52CFEF59" w14:textId="7ED39370" w:rsidR="00736DA1" w:rsidRDefault="00736DA1">
      <w:pPr>
        <w:pStyle w:val="Heading5"/>
        <w:keepLines/>
        <w:numPr>
          <w:ilvl w:val="3"/>
          <w:numId w:val="17"/>
        </w:numPr>
        <w:adjustRightInd/>
        <w:rPr>
          <w:rFonts w:ascii="Trebuchet MS" w:hAnsi="Trebuchet MS"/>
          <w:szCs w:val="22"/>
        </w:rPr>
      </w:pPr>
      <w:r>
        <w:rPr>
          <w:rFonts w:ascii="Trebuchet MS" w:hAnsi="Trebuchet MS"/>
          <w:szCs w:val="22"/>
        </w:rPr>
        <w:t xml:space="preserve">prevent a further Breach of Security or attempted Breach of Security in the future exploiting the same root cause failure; and </w:t>
      </w:r>
    </w:p>
    <w:p w14:paraId="0E1E111C" w14:textId="097C41E0" w:rsidR="00736DA1" w:rsidRDefault="00736DA1">
      <w:pPr>
        <w:pStyle w:val="Heading5"/>
        <w:keepLines/>
        <w:numPr>
          <w:ilvl w:val="3"/>
          <w:numId w:val="17"/>
        </w:numPr>
        <w:adjustRightInd/>
        <w:rPr>
          <w:rFonts w:ascii="Trebuchet MS" w:hAnsi="Trebuchet MS"/>
          <w:szCs w:val="22"/>
        </w:rPr>
      </w:pPr>
      <w:r>
        <w:rPr>
          <w:rFonts w:ascii="Trebuchet MS" w:hAnsi="Trebuchet MS"/>
          <w:szCs w:val="22"/>
        </w:rPr>
        <w:t xml:space="preserve">supply any requested data to the Authority or the Computer Emergency Response Team for UK Government (“GovCertUK”) on the Authority’s request within two (2) Working Days and without charge (where such requests are reasonably related to a possible incident or compromise); </w:t>
      </w:r>
    </w:p>
    <w:p w14:paraId="7193CABD" w14:textId="7EF7E42C" w:rsidR="00B5663D" w:rsidRDefault="00736DA1">
      <w:pPr>
        <w:pStyle w:val="Heading4"/>
        <w:keepLines/>
        <w:adjustRightInd/>
        <w:rPr>
          <w:rFonts w:ascii="Trebuchet MS" w:hAnsi="Trebuchet MS"/>
          <w:szCs w:val="22"/>
        </w:rPr>
      </w:pPr>
      <w:r>
        <w:rPr>
          <w:rFonts w:ascii="Trebuchet MS" w:hAnsi="Trebuchet MS"/>
          <w:szCs w:val="22"/>
        </w:rPr>
        <w:t>as soon as reasonably practicable provide to the Authority full details of the Breach of Security or attempted Breach of Security, including a root cause analysis where required by the Authority</w:t>
      </w:r>
      <w:r w:rsidR="00B5663D">
        <w:rPr>
          <w:rFonts w:ascii="Trebuchet MS" w:hAnsi="Trebuchet MS"/>
          <w:szCs w:val="22"/>
        </w:rPr>
        <w:t>; and</w:t>
      </w:r>
    </w:p>
    <w:p w14:paraId="3283289A" w14:textId="06F955DD" w:rsidR="00736DA1" w:rsidRPr="00B5663D" w:rsidRDefault="00B5663D">
      <w:pPr>
        <w:pStyle w:val="Heading4"/>
        <w:keepLines/>
        <w:adjustRightInd/>
        <w:rPr>
          <w:rFonts w:ascii="Trebuchet MS" w:hAnsi="Trebuchet MS"/>
          <w:szCs w:val="22"/>
        </w:rPr>
      </w:pPr>
      <w:r w:rsidRPr="00B5663D">
        <w:rPr>
          <w:rFonts w:ascii="Trebuchet MS" w:hAnsi="Trebuchet MS"/>
          <w:szCs w:val="22"/>
        </w:rPr>
        <w:t>maintain auditable records of such Breach of Security in accordance with Schedule 8.2 (Reports and Records).</w:t>
      </w:r>
    </w:p>
    <w:p w14:paraId="6CB97615" w14:textId="3E658B04" w:rsidR="00736DA1" w:rsidRDefault="00736DA1">
      <w:pPr>
        <w:pStyle w:val="Heading3"/>
        <w:keepLines/>
        <w:adjustRightInd/>
        <w:rPr>
          <w:rFonts w:ascii="Trebuchet MS" w:hAnsi="Trebuchet MS"/>
          <w:szCs w:val="22"/>
        </w:rPr>
      </w:pPr>
      <w:r>
        <w:rPr>
          <w:rFonts w:ascii="Trebuchet MS" w:hAnsi="Trebuchet MS"/>
          <w:szCs w:val="22"/>
        </w:rPr>
        <w:t xml:space="preserve">In the event that any action is taken in response to a Breach of Security or potential or attempted Breach of Security that demonstrates non-compliance of the </w:t>
      </w:r>
      <w:r w:rsidR="00B5663D">
        <w:rPr>
          <w:rFonts w:ascii="Trebuchet MS" w:hAnsi="Trebuchet MS"/>
          <w:szCs w:val="22"/>
        </w:rPr>
        <w:t>Security Management Plan</w:t>
      </w:r>
      <w:r>
        <w:rPr>
          <w:rFonts w:ascii="Trebuchet MS" w:hAnsi="Trebuchet MS"/>
          <w:szCs w:val="22"/>
        </w:rPr>
        <w:t xml:space="preserve"> with the Baseline Security Requirements or security requirements (as set out in Schedule 2.1 (</w:t>
      </w:r>
      <w:r>
        <w:rPr>
          <w:rFonts w:ascii="Trebuchet MS" w:hAnsi="Trebuchet MS"/>
          <w:i/>
          <w:szCs w:val="22"/>
        </w:rPr>
        <w:t>Services Description</w:t>
      </w:r>
      <w:r>
        <w:rPr>
          <w:rFonts w:ascii="Trebuchet MS" w:hAnsi="Trebuchet MS"/>
          <w:szCs w:val="22"/>
        </w:rPr>
        <w:t xml:space="preserve">)) or the requirements of this Schedule, then any required change to the </w:t>
      </w:r>
      <w:r w:rsidR="00B5663D">
        <w:rPr>
          <w:rFonts w:ascii="Trebuchet MS" w:hAnsi="Trebuchet MS"/>
          <w:szCs w:val="22"/>
        </w:rPr>
        <w:t xml:space="preserve">Security Management Plan </w:t>
      </w:r>
      <w:r>
        <w:rPr>
          <w:rFonts w:ascii="Trebuchet MS" w:hAnsi="Trebuchet MS"/>
          <w:szCs w:val="22"/>
        </w:rPr>
        <w:t>shall be at no cost to the Authority.</w:t>
      </w:r>
    </w:p>
    <w:p w14:paraId="128525A8" w14:textId="10EC1A21" w:rsidR="00736DA1" w:rsidRDefault="00736DA1">
      <w:pPr>
        <w:numPr>
          <w:ilvl w:val="0"/>
          <w:numId w:val="19"/>
        </w:numPr>
        <w:overflowPunct/>
        <w:autoSpaceDE/>
        <w:autoSpaceDN/>
        <w:adjustRightInd/>
        <w:spacing w:line="240" w:lineRule="auto"/>
        <w:jc w:val="center"/>
        <w:textAlignment w:val="auto"/>
        <w:rPr>
          <w:rFonts w:ascii="Trebuchet MS" w:hAnsi="Trebuchet MS"/>
          <w:b/>
          <w:szCs w:val="22"/>
        </w:rPr>
      </w:pPr>
      <w:r>
        <w:rPr>
          <w:rFonts w:ascii="Trebuchet MS" w:hAnsi="Trebuchet MS"/>
          <w:szCs w:val="22"/>
        </w:rPr>
        <w:br w:type="page"/>
      </w:r>
      <w:r w:rsidR="00DF23F2">
        <w:rPr>
          <w:rFonts w:ascii="Trebuchet MS" w:hAnsi="Trebuchet MS"/>
          <w:b/>
          <w:szCs w:val="22"/>
        </w:rPr>
        <w:lastRenderedPageBreak/>
        <w:t>ANNEX 1: BASELINE SECURITY REQUIREMENTS</w:t>
      </w:r>
    </w:p>
    <w:p w14:paraId="19024E4A" w14:textId="77777777" w:rsidR="00736DA1" w:rsidRDefault="00736DA1">
      <w:pPr>
        <w:pStyle w:val="Heading2"/>
        <w:keepNext/>
        <w:keepLines/>
        <w:numPr>
          <w:ilvl w:val="1"/>
          <w:numId w:val="18"/>
        </w:numPr>
        <w:adjustRightInd/>
        <w:rPr>
          <w:rFonts w:ascii="Trebuchet MS" w:hAnsi="Trebuchet MS"/>
          <w:b/>
          <w:szCs w:val="22"/>
        </w:rPr>
      </w:pPr>
      <w:r>
        <w:rPr>
          <w:rFonts w:ascii="Trebuchet MS" w:hAnsi="Trebuchet MS"/>
          <w:b/>
          <w:szCs w:val="22"/>
        </w:rPr>
        <w:t>Higher Classifications</w:t>
      </w:r>
    </w:p>
    <w:p w14:paraId="08821F77" w14:textId="5E944DAB" w:rsidR="00736DA1" w:rsidRDefault="00736DA1" w:rsidP="56FA37E3">
      <w:pPr>
        <w:pStyle w:val="Heading3"/>
        <w:rPr>
          <w:rFonts w:ascii="Trebuchet MS" w:hAnsi="Trebuchet MS"/>
        </w:rPr>
      </w:pPr>
      <w:r w:rsidRPr="56FA37E3">
        <w:rPr>
          <w:rFonts w:ascii="Trebuchet MS" w:hAnsi="Trebuchet MS"/>
        </w:rPr>
        <w:t>The Supplier shall not handle Authority information classified SECRET or TOP SECRET except if there is a specific requirement and in this case prior to receipt of such information the Supplier shall seek additional specific guidance from the Authority. OR enabling the Supplier to have access to such SECRET or TOP SECRET information, the Authority shall provide the Supplier with specific guidance regarding how the information is to be handled.</w:t>
      </w:r>
    </w:p>
    <w:p w14:paraId="02FDBCA6" w14:textId="77777777" w:rsidR="00736DA1" w:rsidRDefault="00736DA1">
      <w:pPr>
        <w:pStyle w:val="Heading2"/>
        <w:keepNext/>
        <w:keepLines/>
        <w:adjustRightInd/>
        <w:rPr>
          <w:rFonts w:ascii="Trebuchet MS" w:hAnsi="Trebuchet MS"/>
          <w:b/>
          <w:szCs w:val="22"/>
        </w:rPr>
      </w:pPr>
      <w:r>
        <w:rPr>
          <w:rFonts w:ascii="Trebuchet MS" w:hAnsi="Trebuchet MS"/>
          <w:b/>
          <w:szCs w:val="22"/>
        </w:rPr>
        <w:t>End User Devices</w:t>
      </w:r>
    </w:p>
    <w:p w14:paraId="5B3AEA6B" w14:textId="77777777" w:rsidR="00736DA1" w:rsidRDefault="00736DA1">
      <w:pPr>
        <w:pStyle w:val="Heading3"/>
        <w:keepLines/>
        <w:adjustRightInd/>
        <w:rPr>
          <w:rFonts w:ascii="Trebuchet MS" w:hAnsi="Trebuchet MS"/>
          <w:szCs w:val="22"/>
        </w:rPr>
      </w:pPr>
      <w:r>
        <w:rPr>
          <w:rFonts w:ascii="Trebuchet MS" w:hAnsi="Trebuchet MS"/>
          <w:szCs w:val="22"/>
        </w:rPr>
        <w:t xml:space="preserve">When Authority data resides on a mobile, removable or physically uncontrolled device it must be stored encrypted using a product or system component which has been formally assured through a recognised certification process of the CESG to at least Foundation Grade, for example, under CPA. </w:t>
      </w:r>
    </w:p>
    <w:p w14:paraId="7E3FFAF6" w14:textId="77777777" w:rsidR="00736DA1" w:rsidRDefault="00736DA1">
      <w:pPr>
        <w:pStyle w:val="Heading3"/>
        <w:keepLines/>
        <w:adjustRightInd/>
        <w:rPr>
          <w:rFonts w:ascii="Trebuchet MS" w:hAnsi="Trebuchet MS"/>
          <w:szCs w:val="22"/>
        </w:rPr>
      </w:pPr>
      <w:r>
        <w:rPr>
          <w:rFonts w:ascii="Trebuchet MS" w:hAnsi="Trebuchet MS"/>
          <w:szCs w:val="22"/>
        </w:rPr>
        <w:t>Devices used to access or manage Authority data and services must be under the management authority of Authority or Supplier and have a minimum set of security policy configuration enforced. These devices must be placed into a ‘known good’ state prior to being provisioned into the management authority of the Authority. Unless otherwise agreed with the Authority in writing, all Supplier devices are expected to meet the set of security requirements set out in the CESG End User Devices Platform Security Guidance  (</w:t>
      </w:r>
      <w:hyperlink r:id="rId11" w:history="1">
        <w:r>
          <w:rPr>
            <w:rStyle w:val="Hyperlink"/>
            <w:rFonts w:ascii="Trebuchet MS" w:hAnsi="Trebuchet MS"/>
            <w:szCs w:val="22"/>
          </w:rPr>
          <w:t>https://www.gov.uk/government/collections/end-user-devices-security-guidance--2</w:t>
        </w:r>
      </w:hyperlink>
      <w:r>
        <w:rPr>
          <w:rFonts w:ascii="Trebuchet MS" w:hAnsi="Trebuchet MS"/>
          <w:szCs w:val="22"/>
        </w:rPr>
        <w:t>). As a minimum, the security standards must include Assurance Framework, Ten Critical Steps and Requirements. Where the guidance highlights shortcomings in a particular platform the Supplier may wish to use, then these should be discussed with the Authority and a joint decision shall be taken on whether the residual risks are acceptable. Where the Supplier wishes to deviate from the CESG guidance, then this should be agreed in writing on a case by case basis with the Authority.</w:t>
      </w:r>
    </w:p>
    <w:p w14:paraId="778BBC61" w14:textId="77777777" w:rsidR="00736DA1" w:rsidRDefault="00736DA1">
      <w:pPr>
        <w:pStyle w:val="Heading2"/>
        <w:keepNext/>
        <w:keepLines/>
        <w:adjustRightInd/>
        <w:rPr>
          <w:rFonts w:ascii="Trebuchet MS" w:hAnsi="Trebuchet MS"/>
          <w:b/>
          <w:szCs w:val="22"/>
        </w:rPr>
      </w:pPr>
      <w:r>
        <w:rPr>
          <w:rFonts w:ascii="Trebuchet MS" w:hAnsi="Trebuchet MS"/>
          <w:b/>
          <w:szCs w:val="22"/>
        </w:rPr>
        <w:t>Data Processing, Storage, Management and Destruction</w:t>
      </w:r>
    </w:p>
    <w:p w14:paraId="46C6CFBF" w14:textId="77777777" w:rsidR="00736DA1" w:rsidRDefault="00736DA1">
      <w:pPr>
        <w:pStyle w:val="Heading3"/>
        <w:keepLines/>
        <w:adjustRightInd/>
        <w:rPr>
          <w:rFonts w:ascii="Trebuchet MS" w:hAnsi="Trebuchet MS"/>
          <w:szCs w:val="22"/>
        </w:rPr>
      </w:pPr>
      <w:r>
        <w:rPr>
          <w:rFonts w:ascii="Trebuchet MS" w:hAnsi="Trebuchet MS"/>
          <w:szCs w:val="22"/>
        </w:rPr>
        <w:t>The Supplier and Authority recognise the need for the Authority’s information to be safeguarded under the UK Data Protection regime or a similar regime. To that end, the Supplier must be able to state to the Authority the physical locations in which data may be stored, processed and managed from, and what legal and regulatory frameworks Authority information will be subject to at all times.</w:t>
      </w:r>
    </w:p>
    <w:p w14:paraId="72B5672F" w14:textId="1E31F1F9" w:rsidR="00736DA1" w:rsidRDefault="00736DA1" w:rsidP="0031617B">
      <w:pPr>
        <w:pStyle w:val="Heading3"/>
        <w:keepLines/>
        <w:adjustRightInd/>
        <w:rPr>
          <w:rFonts w:ascii="Trebuchet MS" w:hAnsi="Trebuchet MS"/>
          <w:szCs w:val="22"/>
        </w:rPr>
      </w:pPr>
      <w:r>
        <w:rPr>
          <w:rFonts w:ascii="Trebuchet MS" w:hAnsi="Trebuchet MS"/>
          <w:szCs w:val="22"/>
        </w:rPr>
        <w:lastRenderedPageBreak/>
        <w:t xml:space="preserve">The Supplier shall agree any change in location of data storage, processing and administration with the Authority in advance where the proposed location is outside the UK. </w:t>
      </w:r>
      <w:r w:rsidR="00366ABD">
        <w:rPr>
          <w:rFonts w:ascii="Trebuchet MS" w:hAnsi="Trebuchet MS"/>
          <w:szCs w:val="22"/>
        </w:rPr>
        <w:t>The Authority’s agreement to any such change</w:t>
      </w:r>
      <w:r>
        <w:rPr>
          <w:rFonts w:ascii="Trebuchet MS" w:hAnsi="Trebuchet MS"/>
          <w:szCs w:val="22"/>
        </w:rPr>
        <w:t xml:space="preserve"> shall </w:t>
      </w:r>
      <w:r w:rsidR="00366ABD">
        <w:rPr>
          <w:rFonts w:ascii="Trebuchet MS" w:hAnsi="Trebuchet MS"/>
          <w:szCs w:val="22"/>
        </w:rPr>
        <w:t>be entirely at the Authority’s discretion and</w:t>
      </w:r>
      <w:r w:rsidR="00671A69" w:rsidRPr="00671A69">
        <w:rPr>
          <w:rFonts w:ascii="Trebuchet MS" w:eastAsia="Times New Roman" w:hAnsi="Trebuchet MS"/>
        </w:rPr>
        <w:t xml:space="preserve">, in so far as the change in location entails the </w:t>
      </w:r>
      <w:r w:rsidR="002042EF">
        <w:rPr>
          <w:rFonts w:ascii="Trebuchet MS" w:eastAsia="Times New Roman" w:hAnsi="Trebuchet MS"/>
        </w:rPr>
        <w:t>transfer</w:t>
      </w:r>
      <w:r w:rsidR="00671A69" w:rsidRPr="00671A69">
        <w:rPr>
          <w:rFonts w:ascii="Trebuchet MS" w:eastAsia="Times New Roman" w:hAnsi="Trebuchet MS"/>
        </w:rPr>
        <w:t xml:space="preserve"> of Personal Data to a</w:t>
      </w:r>
      <w:r w:rsidR="00472A3F">
        <w:rPr>
          <w:rFonts w:ascii="Trebuchet MS" w:eastAsia="Times New Roman" w:hAnsi="Trebuchet MS"/>
        </w:rPr>
        <w:t xml:space="preserve"> location outside the UK</w:t>
      </w:r>
      <w:r w:rsidR="00671A69" w:rsidRPr="00671A69">
        <w:rPr>
          <w:rFonts w:ascii="Trebuchet MS" w:eastAsia="Times New Roman" w:hAnsi="Trebuchet MS"/>
        </w:rPr>
        <w:t xml:space="preserve">, </w:t>
      </w:r>
      <w:r w:rsidR="00366ABD">
        <w:rPr>
          <w:rFonts w:ascii="Trebuchet MS" w:hAnsi="Trebuchet MS"/>
          <w:szCs w:val="22"/>
        </w:rPr>
        <w:t xml:space="preserve">shall only be given if a Change Request is expressly permitted by </w:t>
      </w:r>
      <w:r w:rsidR="00336946">
        <w:rPr>
          <w:rFonts w:ascii="Trebuchet MS" w:hAnsi="Trebuchet MS"/>
          <w:szCs w:val="22"/>
        </w:rPr>
        <w:t>P</w:t>
      </w:r>
      <w:r w:rsidR="00366ABD">
        <w:rPr>
          <w:rFonts w:ascii="Trebuchet MS" w:hAnsi="Trebuchet MS"/>
          <w:szCs w:val="22"/>
        </w:rPr>
        <w:t>aragraph 1.8 of Schedule 2.8 (</w:t>
      </w:r>
      <w:r w:rsidR="00366ABD" w:rsidRPr="0031617B">
        <w:rPr>
          <w:rFonts w:ascii="Trebuchet MS" w:hAnsi="Trebuchet MS"/>
          <w:i/>
          <w:szCs w:val="22"/>
        </w:rPr>
        <w:t>Data Processing and List of Sub-processors</w:t>
      </w:r>
      <w:r w:rsidR="00366ABD">
        <w:rPr>
          <w:rFonts w:ascii="Trebuchet MS" w:hAnsi="Trebuchet MS"/>
          <w:szCs w:val="22"/>
        </w:rPr>
        <w:t>).</w:t>
      </w:r>
    </w:p>
    <w:p w14:paraId="344464F8" w14:textId="77777777" w:rsidR="00736DA1" w:rsidRDefault="00736DA1">
      <w:pPr>
        <w:pStyle w:val="Heading3"/>
        <w:keepLines/>
        <w:adjustRightInd/>
        <w:rPr>
          <w:rFonts w:ascii="Trebuchet MS" w:hAnsi="Trebuchet MS"/>
          <w:szCs w:val="22"/>
        </w:rPr>
      </w:pPr>
      <w:r>
        <w:rPr>
          <w:rFonts w:ascii="Trebuchet MS" w:hAnsi="Trebuchet MS"/>
          <w:szCs w:val="22"/>
        </w:rPr>
        <w:t>The Supplier shall:</w:t>
      </w:r>
    </w:p>
    <w:p w14:paraId="3EE25157" w14:textId="77777777" w:rsidR="00736DA1" w:rsidRDefault="00736DA1">
      <w:pPr>
        <w:pStyle w:val="Heading4"/>
        <w:keepLines/>
        <w:adjustRightInd/>
        <w:rPr>
          <w:rFonts w:ascii="Trebuchet MS" w:hAnsi="Trebuchet MS"/>
          <w:szCs w:val="22"/>
        </w:rPr>
      </w:pPr>
      <w:r>
        <w:rPr>
          <w:rFonts w:ascii="Trebuchet MS" w:hAnsi="Trebuchet MS"/>
          <w:szCs w:val="22"/>
        </w:rPr>
        <w:t>provide the Authority with all Authority Data on demand in an agreed open format;</w:t>
      </w:r>
    </w:p>
    <w:p w14:paraId="0B5748E1" w14:textId="77777777" w:rsidR="00736DA1" w:rsidRDefault="00736DA1">
      <w:pPr>
        <w:pStyle w:val="Heading4"/>
        <w:keepLines/>
        <w:adjustRightInd/>
        <w:rPr>
          <w:rFonts w:ascii="Trebuchet MS" w:hAnsi="Trebuchet MS"/>
          <w:szCs w:val="22"/>
        </w:rPr>
      </w:pPr>
      <w:r>
        <w:rPr>
          <w:rFonts w:ascii="Trebuchet MS" w:hAnsi="Trebuchet MS"/>
          <w:szCs w:val="22"/>
        </w:rPr>
        <w:t>have documented processes to guarantee availability of Authority Data in the event of the Supplier ceasing to trade;</w:t>
      </w:r>
    </w:p>
    <w:p w14:paraId="2E93A426" w14:textId="77777777" w:rsidR="00736DA1" w:rsidRDefault="00736DA1">
      <w:pPr>
        <w:pStyle w:val="Heading4"/>
        <w:keepLines/>
        <w:adjustRightInd/>
        <w:rPr>
          <w:rFonts w:ascii="Trebuchet MS" w:hAnsi="Trebuchet MS"/>
          <w:szCs w:val="22"/>
        </w:rPr>
      </w:pPr>
      <w:r>
        <w:rPr>
          <w:rFonts w:ascii="Trebuchet MS" w:hAnsi="Trebuchet MS"/>
          <w:szCs w:val="22"/>
        </w:rPr>
        <w:t>securely destroy all media that has held Authority Data at the end of life of that media in line with Good Industry Practice; and</w:t>
      </w:r>
    </w:p>
    <w:p w14:paraId="710D196C" w14:textId="77777777" w:rsidR="00736DA1" w:rsidRDefault="00736DA1">
      <w:pPr>
        <w:pStyle w:val="Heading4"/>
        <w:keepLines/>
        <w:adjustRightInd/>
        <w:rPr>
          <w:rFonts w:ascii="Trebuchet MS" w:hAnsi="Trebuchet MS"/>
          <w:szCs w:val="22"/>
        </w:rPr>
      </w:pPr>
      <w:r>
        <w:rPr>
          <w:rFonts w:ascii="Trebuchet MS" w:hAnsi="Trebuchet MS"/>
          <w:szCs w:val="22"/>
        </w:rPr>
        <w:t>securely erase any or all Authority Data held by the Supplier when requested to do so by the Authority.</w:t>
      </w:r>
    </w:p>
    <w:p w14:paraId="1E95395A" w14:textId="77777777" w:rsidR="00736DA1" w:rsidRDefault="00736DA1">
      <w:pPr>
        <w:pStyle w:val="Heading2"/>
        <w:keepNext/>
        <w:keepLines/>
        <w:adjustRightInd/>
        <w:rPr>
          <w:rFonts w:ascii="Trebuchet MS" w:hAnsi="Trebuchet MS"/>
          <w:b/>
          <w:szCs w:val="22"/>
        </w:rPr>
      </w:pPr>
      <w:r>
        <w:rPr>
          <w:rFonts w:ascii="Trebuchet MS" w:hAnsi="Trebuchet MS"/>
          <w:b/>
          <w:szCs w:val="22"/>
        </w:rPr>
        <w:t>Networking</w:t>
      </w:r>
    </w:p>
    <w:p w14:paraId="5DC5E193" w14:textId="77777777" w:rsidR="00736DA1" w:rsidRDefault="00736DA1">
      <w:pPr>
        <w:pStyle w:val="Heading3"/>
        <w:keepLines/>
        <w:adjustRightInd/>
        <w:rPr>
          <w:rFonts w:ascii="Trebuchet MS" w:hAnsi="Trebuchet MS"/>
          <w:szCs w:val="22"/>
        </w:rPr>
      </w:pPr>
      <w:r>
        <w:rPr>
          <w:rFonts w:ascii="Trebuchet MS" w:hAnsi="Trebuchet MS"/>
          <w:szCs w:val="22"/>
        </w:rPr>
        <w:t>The Authority requires that any Authority Data transmitted over any public network (including the Internet, mobile networks or un-protected enterprise network) or to a mobile device must be encrypted using a product or system component which has been formally assured through a certification process recognised by CESG, to at least Foundation Grade, for example, under CPA or through the use of pan-government accredited encrypted networking services  via the Public Sector Network (“PSN”) framework (which makes use of Foundation Grade certified products).</w:t>
      </w:r>
    </w:p>
    <w:p w14:paraId="0B6BA0DE" w14:textId="77777777" w:rsidR="00736DA1" w:rsidRDefault="00736DA1">
      <w:pPr>
        <w:pStyle w:val="Heading3"/>
        <w:keepLines/>
        <w:adjustRightInd/>
        <w:rPr>
          <w:rFonts w:ascii="Trebuchet MS" w:hAnsi="Trebuchet MS"/>
          <w:szCs w:val="22"/>
        </w:rPr>
      </w:pPr>
      <w:r>
        <w:rPr>
          <w:rFonts w:ascii="Trebuchet MS" w:hAnsi="Trebuchet MS"/>
          <w:szCs w:val="22"/>
        </w:rPr>
        <w:t>The Authority requires that the configuration and use of all networking equipment to provide the Services, including those that are located in secure physical locations, are at least compliant with Good Industry Practice.</w:t>
      </w:r>
    </w:p>
    <w:p w14:paraId="3B071DAB" w14:textId="77777777" w:rsidR="00736DA1" w:rsidRDefault="00736DA1">
      <w:pPr>
        <w:pStyle w:val="Heading2"/>
        <w:keepNext/>
        <w:keepLines/>
        <w:adjustRightInd/>
        <w:rPr>
          <w:rFonts w:ascii="Trebuchet MS" w:hAnsi="Trebuchet MS"/>
          <w:b/>
          <w:szCs w:val="22"/>
        </w:rPr>
      </w:pPr>
      <w:r>
        <w:rPr>
          <w:rFonts w:ascii="Trebuchet MS" w:hAnsi="Trebuchet MS"/>
          <w:b/>
          <w:szCs w:val="22"/>
        </w:rPr>
        <w:t>Security Architectures</w:t>
      </w:r>
    </w:p>
    <w:p w14:paraId="1B0A0BBB" w14:textId="77777777" w:rsidR="00736DA1" w:rsidRDefault="00736DA1">
      <w:pPr>
        <w:pStyle w:val="Heading3"/>
        <w:keepLines/>
        <w:adjustRightInd/>
        <w:rPr>
          <w:rFonts w:ascii="Trebuchet MS" w:hAnsi="Trebuchet MS"/>
          <w:szCs w:val="22"/>
        </w:rPr>
      </w:pPr>
      <w:r>
        <w:rPr>
          <w:rFonts w:ascii="Trebuchet MS" w:hAnsi="Trebuchet MS"/>
          <w:szCs w:val="22"/>
        </w:rPr>
        <w:t xml:space="preserve">The Supplier shall apply the ‘principle of least privilege’ (the practice of limiting systems, processes and user access to the minimum possible level) to the design and configuration of IT systems which will process or store Authority Information. </w:t>
      </w:r>
    </w:p>
    <w:p w14:paraId="6B70B9E8" w14:textId="77777777" w:rsidR="00736DA1" w:rsidRDefault="00736DA1">
      <w:pPr>
        <w:pStyle w:val="Heading3"/>
        <w:keepLines/>
        <w:adjustRightInd/>
        <w:rPr>
          <w:rFonts w:ascii="Trebuchet MS" w:hAnsi="Trebuchet MS"/>
          <w:szCs w:val="22"/>
        </w:rPr>
      </w:pPr>
      <w:r>
        <w:rPr>
          <w:rFonts w:ascii="Trebuchet MS" w:hAnsi="Trebuchet MS"/>
          <w:szCs w:val="22"/>
        </w:rPr>
        <w:lastRenderedPageBreak/>
        <w:t>When designing and configuring the IT Environment (to the extent that the IT Environment is within the control of the Supplier) the Supplier shall follow Good Industry Practice and seek guidance from recognised security professionals with the appropriate skills and/or a CESG Certified Professional certification (</w:t>
      </w:r>
      <w:hyperlink r:id="rId12" w:history="1">
        <w:r>
          <w:rPr>
            <w:rFonts w:ascii="Trebuchet MS" w:hAnsi="Trebuchet MS"/>
            <w:szCs w:val="22"/>
          </w:rPr>
          <w:t>http://www.cesg.gov.uk/awarenesstraining/IA-certification/Pages/index.aspx</w:t>
        </w:r>
      </w:hyperlink>
      <w:r>
        <w:rPr>
          <w:rFonts w:ascii="Trebuchet MS" w:hAnsi="Trebuchet MS"/>
          <w:szCs w:val="22"/>
        </w:rPr>
        <w:t xml:space="preserve">) for all bespoke or complex components of the Supplier Solution. </w:t>
      </w:r>
    </w:p>
    <w:p w14:paraId="5E98E33A" w14:textId="77777777" w:rsidR="00736DA1" w:rsidRDefault="00736DA1">
      <w:pPr>
        <w:pStyle w:val="Heading2"/>
        <w:keepNext/>
        <w:keepLines/>
        <w:adjustRightInd/>
        <w:rPr>
          <w:rFonts w:ascii="Trebuchet MS" w:hAnsi="Trebuchet MS"/>
          <w:b/>
          <w:szCs w:val="22"/>
        </w:rPr>
      </w:pPr>
      <w:r>
        <w:rPr>
          <w:rFonts w:ascii="Trebuchet MS" w:hAnsi="Trebuchet MS"/>
          <w:b/>
          <w:szCs w:val="22"/>
        </w:rPr>
        <w:t>Personnel Security</w:t>
      </w:r>
    </w:p>
    <w:p w14:paraId="2A522248" w14:textId="77777777" w:rsidR="00736DA1" w:rsidRDefault="00736DA1">
      <w:pPr>
        <w:pStyle w:val="Heading3"/>
        <w:keepLines/>
        <w:adjustRightInd/>
        <w:rPr>
          <w:rFonts w:ascii="Trebuchet MS" w:hAnsi="Trebuchet MS"/>
          <w:szCs w:val="22"/>
        </w:rPr>
      </w:pPr>
      <w:r>
        <w:rPr>
          <w:rFonts w:ascii="Trebuchet MS" w:hAnsi="Trebuchet MS"/>
          <w:szCs w:val="22"/>
        </w:rPr>
        <w:t>Supplier Personnel shall be subject to pre-employment checks that include, as a minimum: identity, unspent criminal convictions and right to work (including nationality and immigration status).</w:t>
      </w:r>
    </w:p>
    <w:p w14:paraId="2BF9E173" w14:textId="77777777" w:rsidR="00736DA1" w:rsidRDefault="00736DA1">
      <w:pPr>
        <w:pStyle w:val="Heading3"/>
        <w:keepLines/>
        <w:adjustRightInd/>
        <w:rPr>
          <w:rFonts w:ascii="Trebuchet MS" w:hAnsi="Trebuchet MS"/>
          <w:szCs w:val="22"/>
        </w:rPr>
      </w:pPr>
      <w:r>
        <w:rPr>
          <w:rFonts w:ascii="Trebuchet MS" w:hAnsi="Trebuchet MS"/>
          <w:szCs w:val="22"/>
        </w:rPr>
        <w:t>The Supplier shall agree on a case by case basis Supplier Personnel roles which require specific government clearances (such as ‘SC’) including system administrators with privileged access to IT systems which store or process Authority Data.</w:t>
      </w:r>
    </w:p>
    <w:p w14:paraId="2C4AC295" w14:textId="77777777" w:rsidR="00736DA1" w:rsidRDefault="00736DA1">
      <w:pPr>
        <w:pStyle w:val="Heading3"/>
        <w:keepLines/>
        <w:adjustRightInd/>
        <w:rPr>
          <w:rFonts w:ascii="Trebuchet MS" w:hAnsi="Trebuchet MS"/>
          <w:szCs w:val="22"/>
        </w:rPr>
      </w:pPr>
      <w:r>
        <w:rPr>
          <w:rFonts w:ascii="Trebuchet MS" w:hAnsi="Trebuchet MS"/>
          <w:szCs w:val="22"/>
        </w:rPr>
        <w:t>The Supplier shall prevent Supplier Personnel who are unable to obtain the required security clearances from accessing systems which store, process, or are used to manage Authority Data except where agreed with the Authority in writing.</w:t>
      </w:r>
    </w:p>
    <w:p w14:paraId="4B17A4BF" w14:textId="77777777" w:rsidR="00736DA1" w:rsidRDefault="00736DA1">
      <w:pPr>
        <w:pStyle w:val="Heading3"/>
        <w:keepLines/>
        <w:adjustRightInd/>
        <w:rPr>
          <w:rFonts w:ascii="Trebuchet MS" w:hAnsi="Trebuchet MS"/>
          <w:szCs w:val="22"/>
        </w:rPr>
      </w:pPr>
      <w:r>
        <w:rPr>
          <w:rFonts w:ascii="Trebuchet MS" w:hAnsi="Trebuchet MS"/>
          <w:szCs w:val="22"/>
        </w:rPr>
        <w:t>All Supplier Personnel that have the ability to access Authority Data or systems holding Authority Data shall undergo regular training on secure information management principles. Unless otherwise agreed with the Authority in writing, this training must be undertaken annually.</w:t>
      </w:r>
    </w:p>
    <w:p w14:paraId="65180C53" w14:textId="77777777" w:rsidR="00736DA1" w:rsidRDefault="00736DA1">
      <w:pPr>
        <w:pStyle w:val="Heading3"/>
        <w:keepLines/>
        <w:adjustRightInd/>
        <w:rPr>
          <w:rFonts w:ascii="Trebuchet MS" w:hAnsi="Trebuchet MS"/>
          <w:szCs w:val="22"/>
        </w:rPr>
      </w:pPr>
      <w:r>
        <w:rPr>
          <w:rFonts w:ascii="Trebuchet MS" w:hAnsi="Trebuchet MS"/>
          <w:szCs w:val="22"/>
        </w:rPr>
        <w:t>Where the Supplier or Sub-Contractors grants increased IT privileges or access rights to Supplier Personnel, those Supplier Personnel shall be granted only those permissions necessary for them to carry out their duties. When staff no longer need elevated privileges or leave the organisation, their access rights shall be revoked within 1 Working Day.</w:t>
      </w:r>
    </w:p>
    <w:p w14:paraId="669DBD4B" w14:textId="77777777" w:rsidR="00736DA1" w:rsidRDefault="00736DA1">
      <w:pPr>
        <w:pStyle w:val="Heading3"/>
        <w:rPr>
          <w:rFonts w:ascii="Trebuchet MS" w:hAnsi="Trebuchet MS"/>
          <w:szCs w:val="22"/>
        </w:rPr>
      </w:pPr>
      <w:r>
        <w:rPr>
          <w:rFonts w:ascii="Trebuchet MS" w:hAnsi="Trebuchet MS"/>
          <w:szCs w:val="22"/>
        </w:rPr>
        <w:t>Notwithstanding the Supplier's obligation to ensure that the Security Management Plan is implemented and followed, the Supplier shall ensure that the Supplier Personnel are promptly informed of action taken in relation to any failure to do so.</w:t>
      </w:r>
    </w:p>
    <w:p w14:paraId="24506333" w14:textId="730C2D53" w:rsidR="00736DA1" w:rsidRDefault="00736DA1" w:rsidP="50BAE17D">
      <w:pPr>
        <w:pStyle w:val="Heading3"/>
        <w:keepLines/>
        <w:rPr>
          <w:rFonts w:ascii="Trebuchet MS" w:hAnsi="Trebuchet MS"/>
        </w:rPr>
      </w:pPr>
      <w:r w:rsidRPr="50BAE17D">
        <w:rPr>
          <w:rFonts w:ascii="Trebuchet MS" w:hAnsi="Trebuchet MS"/>
        </w:rPr>
        <w:t>The Supplier shall ensure that Supplier Personnel complete the security questionnaire as provided by the Authority from time to time.</w:t>
      </w:r>
    </w:p>
    <w:p w14:paraId="1D102B00" w14:textId="6DAC5CBE" w:rsidR="56FA37E3" w:rsidRDefault="56FA37E3" w:rsidP="56FA37E3">
      <w:pPr>
        <w:pStyle w:val="Heading3"/>
        <w:numPr>
          <w:ilvl w:val="2"/>
          <w:numId w:val="0"/>
        </w:numPr>
        <w:rPr>
          <w:szCs w:val="22"/>
          <w:highlight w:val="yellow"/>
        </w:rPr>
      </w:pPr>
    </w:p>
    <w:p w14:paraId="3AFF589F" w14:textId="77777777" w:rsidR="00736DA1" w:rsidRDefault="00736DA1">
      <w:pPr>
        <w:pStyle w:val="Heading2"/>
        <w:keepNext/>
        <w:keepLines/>
        <w:adjustRightInd/>
        <w:rPr>
          <w:rFonts w:ascii="Trebuchet MS" w:hAnsi="Trebuchet MS"/>
          <w:b/>
          <w:szCs w:val="22"/>
        </w:rPr>
      </w:pPr>
      <w:r>
        <w:rPr>
          <w:rFonts w:ascii="Trebuchet MS" w:hAnsi="Trebuchet MS"/>
          <w:b/>
          <w:szCs w:val="22"/>
        </w:rPr>
        <w:lastRenderedPageBreak/>
        <w:t>Identity, Authentication and Access Control</w:t>
      </w:r>
    </w:p>
    <w:p w14:paraId="70F7A8D2" w14:textId="77777777" w:rsidR="00736DA1" w:rsidRDefault="00736DA1">
      <w:pPr>
        <w:pStyle w:val="Heading3"/>
        <w:keepLines/>
        <w:adjustRightInd/>
        <w:rPr>
          <w:rFonts w:ascii="Trebuchet MS" w:hAnsi="Trebuchet MS"/>
          <w:szCs w:val="22"/>
        </w:rPr>
      </w:pPr>
      <w:r>
        <w:rPr>
          <w:rFonts w:ascii="Trebuchet MS" w:hAnsi="Trebuchet MS"/>
          <w:szCs w:val="22"/>
        </w:rPr>
        <w:t xml:space="preserve">The Supplier shall operate an access control regime to ensure all users and administrators of the Supplier Solution are uniquely identified and authenticated when accessing or administering the Services. Applying the ‘principle of least privilege’, users and administrators shall be allowed access only to those parts of the Supplier Solution they require. The Supplier shall retain an audit record of accesses. </w:t>
      </w:r>
    </w:p>
    <w:p w14:paraId="6814710E" w14:textId="77777777" w:rsidR="00736DA1" w:rsidRDefault="00736DA1">
      <w:pPr>
        <w:pStyle w:val="Heading2"/>
        <w:keepNext/>
        <w:keepLines/>
        <w:adjustRightInd/>
        <w:rPr>
          <w:rFonts w:ascii="Trebuchet MS" w:hAnsi="Trebuchet MS"/>
          <w:b/>
          <w:szCs w:val="22"/>
        </w:rPr>
      </w:pPr>
      <w:r>
        <w:rPr>
          <w:rFonts w:ascii="Trebuchet MS" w:hAnsi="Trebuchet MS"/>
          <w:b/>
          <w:szCs w:val="22"/>
        </w:rPr>
        <w:t>Audit and Monitoring</w:t>
      </w:r>
    </w:p>
    <w:p w14:paraId="73420E29" w14:textId="77777777" w:rsidR="00736DA1" w:rsidRDefault="00736DA1">
      <w:pPr>
        <w:pStyle w:val="Heading3"/>
        <w:keepLines/>
        <w:adjustRightInd/>
        <w:rPr>
          <w:rFonts w:ascii="Trebuchet MS" w:hAnsi="Trebuchet MS"/>
          <w:szCs w:val="22"/>
        </w:rPr>
      </w:pPr>
      <w:bookmarkStart w:id="22" w:name="_Ref523758111"/>
      <w:r>
        <w:rPr>
          <w:rFonts w:ascii="Trebuchet MS" w:hAnsi="Trebuchet MS"/>
          <w:szCs w:val="22"/>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bookmarkEnd w:id="22"/>
    </w:p>
    <w:p w14:paraId="48262033" w14:textId="77777777" w:rsidR="00736DA1" w:rsidRDefault="00736DA1">
      <w:pPr>
        <w:pStyle w:val="Heading4"/>
        <w:keepLines/>
        <w:adjustRightInd/>
        <w:rPr>
          <w:rFonts w:ascii="Trebuchet MS" w:hAnsi="Trebuchet MS"/>
          <w:szCs w:val="22"/>
        </w:rPr>
      </w:pPr>
      <w:r>
        <w:rPr>
          <w:rFonts w:ascii="Trebuchet MS" w:hAnsi="Trebuchet MS"/>
          <w:szCs w:val="22"/>
        </w:rPr>
        <w:t xml:space="preserve">Logs to facilitate the identification of the specific asset which makes every outbound request external to the IT Environment (to the extent that the IT Environment is within the control of the Supplier). To the extent the design of the Supplier Solution and Services allows such logs shall include those from DHCP servers, HTTP/HTTPS proxy servers, firewalls and routers. </w:t>
      </w:r>
    </w:p>
    <w:p w14:paraId="79AE0E2E" w14:textId="77777777" w:rsidR="00736DA1" w:rsidRDefault="00736DA1">
      <w:pPr>
        <w:pStyle w:val="Heading4"/>
        <w:keepLines/>
        <w:adjustRightInd/>
        <w:rPr>
          <w:rFonts w:ascii="Trebuchet MS" w:hAnsi="Trebuchet MS"/>
          <w:szCs w:val="22"/>
        </w:rPr>
      </w:pPr>
      <w:r>
        <w:rPr>
          <w:rFonts w:ascii="Trebuchet MS" w:hAnsi="Trebuchet MS"/>
          <w:szCs w:val="22"/>
        </w:rPr>
        <w:t>Security events generated in the IT Environment (to the extent that the IT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14:paraId="2562E9C2" w14:textId="77777777" w:rsidR="00736DA1" w:rsidRDefault="00736DA1">
      <w:pPr>
        <w:pStyle w:val="Heading3"/>
        <w:keepLines/>
        <w:adjustRightInd/>
        <w:rPr>
          <w:rFonts w:ascii="Trebuchet MS" w:hAnsi="Trebuchet MS"/>
          <w:szCs w:val="22"/>
        </w:rPr>
      </w:pPr>
      <w:r>
        <w:rPr>
          <w:rFonts w:ascii="Trebuchet MS" w:hAnsi="Trebuchet MS"/>
          <w:szCs w:val="22"/>
        </w:rPr>
        <w:t xml:space="preserve">The Supplier and the Authority shall work together to establish any additional audit and monitoring requirements for the IT Environment. </w:t>
      </w:r>
    </w:p>
    <w:p w14:paraId="5EAE7272" w14:textId="05212974" w:rsidR="00736DA1" w:rsidRDefault="00736DA1">
      <w:pPr>
        <w:pStyle w:val="Heading3"/>
        <w:keepLines/>
        <w:adjustRightInd/>
        <w:rPr>
          <w:rFonts w:ascii="Trebuchet MS" w:hAnsi="Trebuchet MS"/>
          <w:szCs w:val="22"/>
        </w:rPr>
      </w:pPr>
      <w:r>
        <w:rPr>
          <w:rFonts w:ascii="Trebuchet MS" w:hAnsi="Trebuchet MS"/>
          <w:szCs w:val="22"/>
        </w:rPr>
        <w:t>The Supplier shall retain audit records collect</w:t>
      </w:r>
      <w:r w:rsidR="00D063BF">
        <w:rPr>
          <w:rFonts w:ascii="Trebuchet MS" w:hAnsi="Trebuchet MS"/>
          <w:szCs w:val="22"/>
        </w:rPr>
        <w:t xml:space="preserve">ed in compliance with Paragraph </w:t>
      </w:r>
      <w:r w:rsidR="00D063BF">
        <w:rPr>
          <w:rFonts w:ascii="Trebuchet MS" w:hAnsi="Trebuchet MS"/>
          <w:szCs w:val="22"/>
        </w:rPr>
        <w:fldChar w:fldCharType="begin"/>
      </w:r>
      <w:r w:rsidR="00D063BF">
        <w:rPr>
          <w:rFonts w:ascii="Trebuchet MS" w:hAnsi="Trebuchet MS"/>
          <w:szCs w:val="22"/>
        </w:rPr>
        <w:instrText xml:space="preserve"> REF _Ref523758111 \r \h </w:instrText>
      </w:r>
      <w:r w:rsidR="00D063BF">
        <w:rPr>
          <w:rFonts w:ascii="Trebuchet MS" w:hAnsi="Trebuchet MS"/>
          <w:szCs w:val="22"/>
        </w:rPr>
      </w:r>
      <w:r w:rsidR="00D063BF">
        <w:rPr>
          <w:rFonts w:ascii="Trebuchet MS" w:hAnsi="Trebuchet MS"/>
          <w:szCs w:val="22"/>
        </w:rPr>
        <w:fldChar w:fldCharType="separate"/>
      </w:r>
      <w:r w:rsidR="00465984">
        <w:rPr>
          <w:rFonts w:ascii="Trebuchet MS" w:hAnsi="Trebuchet MS"/>
          <w:szCs w:val="22"/>
        </w:rPr>
        <w:t>8.1</w:t>
      </w:r>
      <w:r w:rsidR="00D063BF">
        <w:rPr>
          <w:rFonts w:ascii="Trebuchet MS" w:hAnsi="Trebuchet MS"/>
          <w:szCs w:val="22"/>
        </w:rPr>
        <w:fldChar w:fldCharType="end"/>
      </w:r>
      <w:r>
        <w:rPr>
          <w:rFonts w:ascii="Trebuchet MS" w:hAnsi="Trebuchet MS"/>
          <w:szCs w:val="22"/>
        </w:rPr>
        <w:t xml:space="preserve"> for a period of at least six (6) months.</w:t>
      </w:r>
    </w:p>
    <w:p w14:paraId="65695761" w14:textId="0C281276" w:rsidR="00736DA1" w:rsidRDefault="00736DA1">
      <w:pPr>
        <w:pStyle w:val="MarginText"/>
        <w:jc w:val="center"/>
        <w:rPr>
          <w:rFonts w:ascii="Trebuchet MS" w:hAnsi="Trebuchet MS"/>
          <w:b/>
          <w:szCs w:val="22"/>
        </w:rPr>
      </w:pPr>
      <w:r w:rsidRPr="52D7C7FB">
        <w:rPr>
          <w:rFonts w:ascii="Trebuchet MS" w:hAnsi="Trebuchet MS"/>
        </w:rPr>
        <w:br w:type="page"/>
      </w:r>
      <w:r w:rsidR="00DF23F2" w:rsidRPr="52D7C7FB">
        <w:rPr>
          <w:rFonts w:ascii="Trebuchet MS" w:hAnsi="Trebuchet MS"/>
          <w:b/>
          <w:bCs/>
        </w:rPr>
        <w:lastRenderedPageBreak/>
        <w:t>ANNEX 2: SECURITY MANAGEMENT PLAN</w:t>
      </w:r>
    </w:p>
    <w:p w14:paraId="44F64EE7" w14:textId="5AAD5CC7" w:rsidR="00CD1B2D" w:rsidRDefault="00CD1B2D" w:rsidP="003A0FA9">
      <w:pPr>
        <w:jc w:val="right"/>
      </w:pPr>
    </w:p>
    <w:p w14:paraId="383DD626" w14:textId="6C0295A6" w:rsidR="00CD1B2D" w:rsidRDefault="00123122" w:rsidP="003A0FA9">
      <w:pPr>
        <w:spacing w:after="0" w:line="240" w:lineRule="auto"/>
        <w:ind w:right="-51"/>
        <w:jc w:val="center"/>
        <w:rPr>
          <w:rFonts w:ascii="Arial" w:hAnsi="Arial"/>
          <w:b/>
          <w:sz w:val="24"/>
          <w:u w:val="single"/>
        </w:rPr>
      </w:pPr>
      <w:r>
        <w:rPr>
          <w:rFonts w:ascii="Arial" w:hAnsi="Arial"/>
          <w:b/>
          <w:sz w:val="24"/>
          <w:u w:val="single"/>
        </w:rPr>
        <w:t>This information has been redacted</w:t>
      </w:r>
    </w:p>
    <w:p w14:paraId="374D4EAA" w14:textId="77777777" w:rsidR="00CD1B2D" w:rsidRPr="00CD1B2D" w:rsidRDefault="00CD1B2D" w:rsidP="003A0FA9">
      <w:pPr>
        <w:spacing w:after="0" w:line="240" w:lineRule="auto"/>
        <w:ind w:right="-51"/>
        <w:jc w:val="center"/>
        <w:rPr>
          <w:rFonts w:ascii="Trebuchet MS" w:hAnsi="Trebuchet MS"/>
          <w:b/>
          <w:sz w:val="24"/>
          <w:u w:val="single"/>
        </w:rPr>
      </w:pPr>
    </w:p>
    <w:p w14:paraId="2BCFA7F3" w14:textId="77777777" w:rsidR="00CD1B2D" w:rsidRPr="00CD1B2D" w:rsidRDefault="00CD1B2D" w:rsidP="003A0FA9">
      <w:pPr>
        <w:spacing w:after="0" w:line="240" w:lineRule="auto"/>
        <w:ind w:right="-51"/>
        <w:jc w:val="center"/>
        <w:rPr>
          <w:rFonts w:ascii="Trebuchet MS" w:hAnsi="Trebuchet MS"/>
          <w:b/>
          <w:sz w:val="24"/>
          <w:u w:val="single"/>
        </w:rPr>
      </w:pPr>
    </w:p>
    <w:p w14:paraId="586AE719" w14:textId="77777777" w:rsidR="00CD1B2D" w:rsidRPr="00CD1B2D" w:rsidRDefault="00CD1B2D" w:rsidP="003A0FA9">
      <w:pPr>
        <w:spacing w:after="0" w:line="240" w:lineRule="auto"/>
        <w:ind w:right="-51"/>
        <w:jc w:val="center"/>
        <w:rPr>
          <w:rFonts w:ascii="Trebuchet MS" w:hAnsi="Trebuchet MS"/>
          <w:b/>
          <w:sz w:val="24"/>
          <w:u w:val="single"/>
        </w:rPr>
      </w:pPr>
    </w:p>
    <w:sectPr w:rsidR="00CD1B2D" w:rsidRPr="00CD1B2D" w:rsidSect="00CD1B2D">
      <w:headerReference w:type="even" r:id="rId13"/>
      <w:headerReference w:type="default" r:id="rId14"/>
      <w:footerReference w:type="even" r:id="rId15"/>
      <w:footerReference w:type="default" r:id="rId16"/>
      <w:headerReference w:type="first" r:id="rId17"/>
      <w:footerReference w:type="first" r:id="rId18"/>
      <w:endnotePr>
        <w:numFmt w:val="decimal"/>
      </w:endnotePr>
      <w:pgSz w:w="16834" w:h="11909" w:orient="landscape" w:code="9"/>
      <w:pgMar w:top="1440" w:right="1440" w:bottom="1440" w:left="1800"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F6A1F" w14:textId="77777777" w:rsidR="00874BF7" w:rsidRDefault="00874BF7">
      <w:pPr>
        <w:spacing w:after="0" w:line="20" w:lineRule="exact"/>
      </w:pPr>
    </w:p>
  </w:endnote>
  <w:endnote w:type="continuationSeparator" w:id="0">
    <w:p w14:paraId="72FF7675" w14:textId="77777777" w:rsidR="00874BF7" w:rsidRDefault="00874BF7">
      <w:pPr>
        <w:spacing w:after="0" w:line="20" w:lineRule="exact"/>
      </w:pPr>
    </w:p>
  </w:endnote>
  <w:endnote w:type="continuationNotice" w:id="1">
    <w:p w14:paraId="6CADD916" w14:textId="77777777" w:rsidR="00874BF7" w:rsidRDefault="00874BF7">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A50CF" w14:textId="6A38561F" w:rsidR="00E32A16" w:rsidRDefault="00E32A16">
    <w:pPr>
      <w:pStyle w:val="Footer"/>
    </w:pPr>
    <w:r>
      <w:rPr>
        <w:noProof/>
      </w:rPr>
      <mc:AlternateContent>
        <mc:Choice Requires="wps">
          <w:drawing>
            <wp:anchor distT="0" distB="0" distL="0" distR="0" simplePos="0" relativeHeight="251659264" behindDoc="0" locked="0" layoutInCell="1" allowOverlap="1" wp14:anchorId="0E4CDCE0" wp14:editId="0050EE69">
              <wp:simplePos x="635" y="635"/>
              <wp:positionH relativeFrom="column">
                <wp:align>center</wp:align>
              </wp:positionH>
              <wp:positionV relativeFrom="paragraph">
                <wp:posOffset>635</wp:posOffset>
              </wp:positionV>
              <wp:extent cx="443865" cy="443865"/>
              <wp:effectExtent l="0" t="0" r="16510" b="15240"/>
              <wp:wrapSquare wrapText="bothSides"/>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C3C1315" w14:textId="47B4DB61" w:rsidR="00E32A16" w:rsidRPr="00E32A16" w:rsidRDefault="00E32A16">
                          <w:pPr>
                            <w:rPr>
                              <w:rFonts w:ascii="Calibri" w:eastAsia="Calibri" w:hAnsi="Calibri" w:cs="Calibri"/>
                              <w:noProof/>
                              <w:color w:val="000000"/>
                              <w:sz w:val="20"/>
                            </w:rPr>
                          </w:pPr>
                          <w:r w:rsidRPr="00E32A16">
                            <w:rPr>
                              <w:rFonts w:ascii="Calibri" w:eastAsia="Calibri" w:hAnsi="Calibri" w:cs="Calibri"/>
                              <w:noProof/>
                              <w:color w:val="000000"/>
                              <w:sz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6818BA91">
            <v:shapetype id="_x0000_t202" coordsize="21600,21600" o:spt="202" path="m,l,21600r21600,l21600,xe" w14:anchorId="0E4CDCE0">
              <v:stroke joinstyle="miter"/>
              <v:path gradientshapeok="t" o:connecttype="rect"/>
            </v:shapetype>
            <v:shape id="Text Box 2"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alt="OFFICIAL" o:spid="_x0000_s103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v:textbox style="mso-fit-shape-to-text:t" inset="0,0,0,0">
                <w:txbxContent>
                  <w:p w:rsidRPr="00E32A16" w:rsidR="00E32A16" w:rsidRDefault="00E32A16" w14:paraId="08CE8BEA" w14:textId="47B4DB61">
                    <w:pPr>
                      <w:rPr>
                        <w:rFonts w:ascii="Calibri" w:hAnsi="Calibri" w:eastAsia="Calibri" w:cs="Calibri"/>
                        <w:noProof/>
                        <w:color w:val="000000"/>
                        <w:sz w:val="20"/>
                      </w:rPr>
                    </w:pPr>
                    <w:r w:rsidRPr="00E32A16">
                      <w:rPr>
                        <w:rFonts w:ascii="Calibri" w:hAnsi="Calibri" w:eastAsia="Calibri" w:cs="Calibri"/>
                        <w:noProof/>
                        <w:color w:val="000000"/>
                        <w:sz w:val="20"/>
                      </w:rPr>
                      <w:t>OFFICIAL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E253A" w14:textId="3D8D1DF0" w:rsidR="00E32A16" w:rsidRDefault="00E32A16">
    <w:pPr>
      <w:pStyle w:val="Footer"/>
    </w:pPr>
    <w:r>
      <w:rPr>
        <w:noProof/>
      </w:rPr>
      <mc:AlternateContent>
        <mc:Choice Requires="wps">
          <w:drawing>
            <wp:anchor distT="0" distB="0" distL="0" distR="0" simplePos="0" relativeHeight="251660288" behindDoc="0" locked="0" layoutInCell="1" allowOverlap="1" wp14:anchorId="69C24A70" wp14:editId="251214F3">
              <wp:simplePos x="635" y="635"/>
              <wp:positionH relativeFrom="column">
                <wp:align>center</wp:align>
              </wp:positionH>
              <wp:positionV relativeFrom="paragraph">
                <wp:posOffset>635</wp:posOffset>
              </wp:positionV>
              <wp:extent cx="443865" cy="443865"/>
              <wp:effectExtent l="0" t="0" r="16510" b="15240"/>
              <wp:wrapSquare wrapText="bothSides"/>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24B90" w14:textId="33E9A2AA" w:rsidR="00E32A16" w:rsidRPr="00E32A16" w:rsidRDefault="00E32A16">
                          <w:pPr>
                            <w:rPr>
                              <w:rFonts w:ascii="Calibri" w:eastAsia="Calibri" w:hAnsi="Calibri" w:cs="Calibri"/>
                              <w:noProof/>
                              <w:color w:val="000000"/>
                              <w:sz w:val="20"/>
                            </w:rPr>
                          </w:pPr>
                          <w:r w:rsidRPr="00E32A16">
                            <w:rPr>
                              <w:rFonts w:ascii="Calibri" w:eastAsia="Calibri" w:hAnsi="Calibri" w:cs="Calibri"/>
                              <w:noProof/>
                              <w:color w:val="000000"/>
                              <w:sz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412F18F3">
            <v:shapetype id="_x0000_t202" coordsize="21600,21600" o:spt="202" path="m,l,21600r21600,l21600,xe" w14:anchorId="69C24A70">
              <v:stroke joinstyle="miter"/>
              <v:path gradientshapeok="t" o:connecttype="rect"/>
            </v:shapetype>
            <v:shape id="Text Box 3" style="position:absolute;left:0;text-align:left;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alt="OFFICIAL" o:spid="_x0000_s103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v:textbox style="mso-fit-shape-to-text:t" inset="0,0,0,0">
                <w:txbxContent>
                  <w:p w:rsidRPr="00E32A16" w:rsidR="00E32A16" w:rsidRDefault="00E32A16" w14:paraId="75F360E3" w14:textId="33E9A2AA">
                    <w:pPr>
                      <w:rPr>
                        <w:rFonts w:ascii="Calibri" w:hAnsi="Calibri" w:eastAsia="Calibri" w:cs="Calibri"/>
                        <w:noProof/>
                        <w:color w:val="000000"/>
                        <w:sz w:val="20"/>
                      </w:rPr>
                    </w:pPr>
                    <w:r w:rsidRPr="00E32A16">
                      <w:rPr>
                        <w:rFonts w:ascii="Calibri" w:hAnsi="Calibri" w:eastAsia="Calibri" w:cs="Calibri"/>
                        <w:noProof/>
                        <w:color w:val="000000"/>
                        <w:sz w:val="20"/>
                      </w:rPr>
                      <w:t>OFFICIAL</w:t>
                    </w:r>
                  </w:p>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B663A" w14:textId="201AEB35" w:rsidR="00E32A16" w:rsidRDefault="00E32A16">
    <w:pPr>
      <w:pStyle w:val="Footer"/>
    </w:pPr>
    <w:r>
      <w:rPr>
        <w:noProof/>
      </w:rPr>
      <mc:AlternateContent>
        <mc:Choice Requires="wps">
          <w:drawing>
            <wp:anchor distT="0" distB="0" distL="0" distR="0" simplePos="0" relativeHeight="251658240" behindDoc="0" locked="0" layoutInCell="1" allowOverlap="1" wp14:anchorId="43BE05E7" wp14:editId="333F2532">
              <wp:simplePos x="635" y="635"/>
              <wp:positionH relativeFrom="column">
                <wp:align>center</wp:align>
              </wp:positionH>
              <wp:positionV relativeFrom="paragraph">
                <wp:posOffset>635</wp:posOffset>
              </wp:positionV>
              <wp:extent cx="443865" cy="443865"/>
              <wp:effectExtent l="0" t="0" r="16510" b="15240"/>
              <wp:wrapSquare wrapText="bothSides"/>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937C48" w14:textId="7F13BCCE" w:rsidR="00E32A16" w:rsidRPr="00E32A16" w:rsidRDefault="00E32A16">
                          <w:pPr>
                            <w:rPr>
                              <w:rFonts w:ascii="Calibri" w:eastAsia="Calibri" w:hAnsi="Calibri" w:cs="Calibri"/>
                              <w:noProof/>
                              <w:color w:val="000000"/>
                              <w:sz w:val="20"/>
                            </w:rPr>
                          </w:pPr>
                          <w:r w:rsidRPr="00E32A16">
                            <w:rPr>
                              <w:rFonts w:ascii="Calibri" w:eastAsia="Calibri" w:hAnsi="Calibri" w:cs="Calibri"/>
                              <w:noProof/>
                              <w:color w:val="000000"/>
                              <w:sz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0DBA5D6A">
            <v:shapetype id="_x0000_t202" coordsize="21600,21600" o:spt="202" path="m,l,21600r21600,l21600,xe" w14:anchorId="43BE05E7">
              <v:stroke joinstyle="miter"/>
              <v:path gradientshapeok="t" o:connecttype="rect"/>
            </v:shapetype>
            <v:shape id="Text Box 1"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alt="OFFICIAL" o:spid="_x0000_s104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v:textbox style="mso-fit-shape-to-text:t" inset="0,0,0,0">
                <w:txbxContent>
                  <w:p w:rsidRPr="00E32A16" w:rsidR="00E32A16" w:rsidRDefault="00E32A16" w14:paraId="09E77742" w14:textId="7F13BCCE">
                    <w:pPr>
                      <w:rPr>
                        <w:rFonts w:ascii="Calibri" w:hAnsi="Calibri" w:eastAsia="Calibri" w:cs="Calibri"/>
                        <w:noProof/>
                        <w:color w:val="000000"/>
                        <w:sz w:val="20"/>
                      </w:rPr>
                    </w:pPr>
                    <w:r w:rsidRPr="00E32A16">
                      <w:rPr>
                        <w:rFonts w:ascii="Calibri" w:hAnsi="Calibri" w:eastAsia="Calibri" w:cs="Calibri"/>
                        <w:noProof/>
                        <w:color w:val="000000"/>
                        <w:sz w:val="20"/>
                      </w:rPr>
                      <w:t>OFFICIAL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47E02" w14:textId="77777777" w:rsidR="00874BF7" w:rsidRDefault="00874BF7">
      <w:pPr>
        <w:spacing w:after="0" w:line="240" w:lineRule="auto"/>
      </w:pPr>
      <w:r>
        <w:separator/>
      </w:r>
    </w:p>
  </w:footnote>
  <w:footnote w:type="continuationSeparator" w:id="0">
    <w:p w14:paraId="113B4BA9" w14:textId="77777777" w:rsidR="00874BF7" w:rsidRDefault="00874BF7">
      <w:pPr>
        <w:spacing w:after="0" w:line="240" w:lineRule="auto"/>
      </w:pPr>
      <w:r>
        <w:continuationSeparator/>
      </w:r>
    </w:p>
  </w:footnote>
  <w:footnote w:type="continuationNotice" w:id="1">
    <w:p w14:paraId="6216D36E" w14:textId="77777777" w:rsidR="00874BF7" w:rsidRDefault="00874B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F30B2" w14:textId="77777777" w:rsidR="00E32A16" w:rsidRDefault="00E32A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B3518" w14:textId="77777777" w:rsidR="00736DA1" w:rsidRDefault="00736DA1">
    <w:pPr>
      <w:pStyle w:val="Header"/>
      <w:spacing w:line="240" w:lineRule="auto"/>
      <w:jc w:val="center"/>
      <w:rPr>
        <w:rFonts w:ascii="Trebuchet MS" w:hAnsi="Trebuchet MS"/>
      </w:rPr>
    </w:pPr>
    <w:r>
      <w:rPr>
        <w:rFonts w:ascii="Trebuchet MS" w:hAnsi="Trebuchet MS"/>
      </w:rPr>
      <w:t>OFFICIAL - SENSITIVE - COMMERCIAL</w:t>
    </w:r>
  </w:p>
  <w:p w14:paraId="3230992F" w14:textId="5C5F6C52" w:rsidR="00736DA1" w:rsidRDefault="007F4C64" w:rsidP="000943F3">
    <w:pPr>
      <w:pStyle w:val="Header"/>
      <w:spacing w:line="240" w:lineRule="auto"/>
      <w:jc w:val="center"/>
      <w:rPr>
        <w:rFonts w:ascii="Trebuchet MS" w:hAnsi="Trebuchet MS"/>
      </w:rPr>
    </w:pPr>
    <w:r w:rsidRPr="007F4C64">
      <w:rPr>
        <w:rFonts w:ascii="Trebuchet MS" w:hAnsi="Trebuchet MS"/>
      </w:rPr>
      <w:t>HMRC Standard Goods and Services Model Contract</w:t>
    </w:r>
    <w:r w:rsidR="00465984">
      <w:rPr>
        <w:rFonts w:ascii="Trebuchet MS" w:hAnsi="Trebuchet MS"/>
      </w:rPr>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C7102" w14:textId="77777777" w:rsidR="00E32A16" w:rsidRDefault="00E32A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523C67"/>
    <w:multiLevelType w:val="multilevel"/>
    <w:tmpl w:val="F766A342"/>
    <w:lvl w:ilvl="0">
      <w:start w:val="28"/>
      <w:numFmt w:val="decimal"/>
      <w:pStyle w:val="Level1"/>
      <w:lvlText w:val="%1."/>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2"/>
      <w:lvlText w:val="%1.%2.%3"/>
      <w:lvlJc w:val="left"/>
      <w:pPr>
        <w:tabs>
          <w:tab w:val="num" w:pos="1702"/>
        </w:tabs>
        <w:ind w:left="1702"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1"/>
      <w:lvlText w:val="(%5)"/>
      <w:lvlJc w:val="left"/>
      <w:pPr>
        <w:tabs>
          <w:tab w:val="num" w:pos="3404"/>
        </w:tabs>
        <w:ind w:left="3404"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FFFFFF7C"/>
    <w:multiLevelType w:val="singleLevel"/>
    <w:tmpl w:val="B9C2B6B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D5CBC40"/>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CC8CACB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2D29342"/>
    <w:lvl w:ilvl="0">
      <w:start w:val="1"/>
      <w:numFmt w:val="decimal"/>
      <w:pStyle w:val="ListNumber2"/>
      <w:lvlText w:val="%1."/>
      <w:lvlJc w:val="left"/>
      <w:pPr>
        <w:tabs>
          <w:tab w:val="num" w:pos="643"/>
        </w:tabs>
        <w:ind w:left="643" w:hanging="360"/>
      </w:pPr>
    </w:lvl>
  </w:abstractNum>
  <w:abstractNum w:abstractNumId="5" w15:restartNumberingAfterBreak="0">
    <w:nsid w:val="FFFFFF88"/>
    <w:multiLevelType w:val="singleLevel"/>
    <w:tmpl w:val="60B8E940"/>
    <w:lvl w:ilvl="0">
      <w:start w:val="1"/>
      <w:numFmt w:val="decimal"/>
      <w:pStyle w:val="ListNumber"/>
      <w:lvlText w:val="%1."/>
      <w:lvlJc w:val="left"/>
      <w:pPr>
        <w:tabs>
          <w:tab w:val="num" w:pos="360"/>
        </w:tabs>
        <w:ind w:left="360" w:hanging="360"/>
      </w:pPr>
    </w:lvl>
  </w:abstractNum>
  <w:abstractNum w:abstractNumId="6" w15:restartNumberingAfterBreak="0">
    <w:nsid w:val="0057389D"/>
    <w:multiLevelType w:val="multilevel"/>
    <w:tmpl w:val="A8D0AD70"/>
    <w:name w:val="Plato Schedule Numbering List"/>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7"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8"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0" w15:restartNumberingAfterBreak="0">
    <w:nsid w:val="1AA27F3D"/>
    <w:multiLevelType w:val="multilevel"/>
    <w:tmpl w:val="5B788CB8"/>
    <w:name w:val="Definition Numbering List"/>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11"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2" w15:restartNumberingAfterBreak="0">
    <w:nsid w:val="242D1B06"/>
    <w:multiLevelType w:val="multilevel"/>
    <w:tmpl w:val="446AE726"/>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3"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5"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6"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7" w15:restartNumberingAfterBreak="0">
    <w:nsid w:val="49021F1E"/>
    <w:multiLevelType w:val="multilevel"/>
    <w:tmpl w:val="5D6E9D3A"/>
    <w:name w:val="Plato Heading List"/>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18" w15:restartNumberingAfterBreak="0">
    <w:nsid w:val="53F64286"/>
    <w:multiLevelType w:val="multilevel"/>
    <w:tmpl w:val="31F8719A"/>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21" w15:restartNumberingAfterBreak="0">
    <w:nsid w:val="6CE02777"/>
    <w:multiLevelType w:val="hybridMultilevel"/>
    <w:tmpl w:val="6F4669FC"/>
    <w:lvl w:ilvl="0" w:tplc="C2C0F028">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22" w15:restartNumberingAfterBreak="0">
    <w:nsid w:val="772936E4"/>
    <w:multiLevelType w:val="multilevel"/>
    <w:tmpl w:val="476E9C54"/>
    <w:lvl w:ilvl="0">
      <w:start w:val="1"/>
      <w:numFmt w:val="decimal"/>
      <w:pStyle w:val="GPSL1CLAUSEHEADING"/>
      <w:lvlText w:val="%1."/>
      <w:lvlJc w:val="left"/>
      <w:pPr>
        <w:ind w:left="644"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F0F25C4"/>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15:restartNumberingAfterBreak="0">
    <w:nsid w:val="7F9841D3"/>
    <w:multiLevelType w:val="multilevel"/>
    <w:tmpl w:val="BF98A41E"/>
    <w:lvl w:ilvl="0">
      <w:start w:val="1"/>
      <w:numFmt w:val="decimal"/>
      <w:lvlText w:val="%1."/>
      <w:lvlJc w:val="left"/>
      <w:pPr>
        <w:tabs>
          <w:tab w:val="num" w:pos="720"/>
        </w:tabs>
        <w:ind w:left="720" w:hanging="720"/>
      </w:pPr>
      <w:rPr>
        <w:rFonts w:ascii="Arial" w:hAnsi="Arial" w:hint="default"/>
        <w:b/>
        <w:i w:val="0"/>
        <w:sz w:val="22"/>
        <w:u w:val="none"/>
      </w:rPr>
    </w:lvl>
    <w:lvl w:ilvl="1">
      <w:start w:val="1"/>
      <w:numFmt w:val="decimal"/>
      <w:lvlText w:val="%1.%2"/>
      <w:lvlJc w:val="left"/>
      <w:pPr>
        <w:tabs>
          <w:tab w:val="num" w:pos="1440"/>
        </w:tabs>
        <w:ind w:left="1440" w:hanging="720"/>
      </w:pPr>
      <w:rPr>
        <w:rFonts w:ascii="Arial" w:hAnsi="Arial" w:hint="default"/>
        <w:b w:val="0"/>
        <w:i w:val="0"/>
        <w:sz w:val="22"/>
      </w:rPr>
    </w:lvl>
    <w:lvl w:ilvl="2">
      <w:start w:val="1"/>
      <w:numFmt w:val="decimal"/>
      <w:lvlText w:val="%1.%2.%3"/>
      <w:lvlJc w:val="left"/>
      <w:pPr>
        <w:tabs>
          <w:tab w:val="num" w:pos="2160"/>
        </w:tabs>
        <w:ind w:left="2160" w:hanging="720"/>
      </w:pPr>
      <w:rPr>
        <w:rFonts w:ascii="Arial" w:hAnsi="Arial" w:hint="default"/>
        <w:b w:val="0"/>
        <w:i w:val="0"/>
        <w:sz w:val="22"/>
      </w:rPr>
    </w:lvl>
    <w:lvl w:ilvl="3">
      <w:start w:val="1"/>
      <w:numFmt w:val="lowerLetter"/>
      <w:lvlText w:val="(%4)"/>
      <w:lvlJc w:val="left"/>
      <w:pPr>
        <w:tabs>
          <w:tab w:val="num" w:pos="2880"/>
        </w:tabs>
        <w:ind w:left="2880" w:hanging="720"/>
      </w:pPr>
      <w:rPr>
        <w:rFonts w:ascii="Arial" w:hAnsi="Arial" w:hint="default"/>
        <w:b w:val="0"/>
        <w:i w:val="0"/>
        <w:sz w:val="22"/>
      </w:rPr>
    </w:lvl>
    <w:lvl w:ilvl="4">
      <w:start w:val="1"/>
      <w:numFmt w:val="lowerRoman"/>
      <w:lvlText w:val="(%5)"/>
      <w:lvlJc w:val="left"/>
      <w:pPr>
        <w:tabs>
          <w:tab w:val="num" w:pos="3600"/>
        </w:tabs>
        <w:ind w:left="3600" w:hanging="720"/>
      </w:pPr>
      <w:rPr>
        <w:rFonts w:ascii="Arial" w:hAnsi="Arial" w:hint="default"/>
        <w:b w:val="0"/>
        <w:i w:val="0"/>
        <w:sz w:val="22"/>
      </w:rPr>
    </w:lvl>
    <w:lvl w:ilvl="5">
      <w:start w:val="1"/>
      <w:numFmt w:val="decimal"/>
      <w:lvlText w:val="(%6)"/>
      <w:lvlJc w:val="left"/>
      <w:pPr>
        <w:tabs>
          <w:tab w:val="num" w:pos="4320"/>
        </w:tabs>
        <w:ind w:left="4320" w:hanging="720"/>
      </w:pPr>
      <w:rPr>
        <w:rFonts w:ascii="Arial" w:hAnsi="Arial" w:hint="default"/>
        <w:b w:val="0"/>
        <w:i w:val="0"/>
        <w:sz w:val="22"/>
      </w:rPr>
    </w:lvl>
    <w:lvl w:ilvl="6">
      <w:start w:val="1"/>
      <w:numFmt w:val="lowerLetter"/>
      <w:lvlText w:val="%7)"/>
      <w:lvlJc w:val="left"/>
      <w:pPr>
        <w:tabs>
          <w:tab w:val="num" w:pos="5040"/>
        </w:tabs>
        <w:ind w:left="5040" w:hanging="720"/>
      </w:pPr>
      <w:rPr>
        <w:rFonts w:ascii="Arial" w:hAnsi="Arial" w:hint="default"/>
        <w:sz w:val="22"/>
      </w:rPr>
    </w:lvl>
    <w:lvl w:ilvl="7">
      <w:start w:val="1"/>
      <w:numFmt w:val="lowerRoman"/>
      <w:lvlText w:val="%8)"/>
      <w:lvlJc w:val="left"/>
      <w:pPr>
        <w:tabs>
          <w:tab w:val="num" w:pos="5760"/>
        </w:tabs>
        <w:ind w:left="5760" w:hanging="720"/>
      </w:pPr>
      <w:rPr>
        <w:rFonts w:ascii="Arial" w:hAnsi="Arial" w:hint="default"/>
        <w:b w:val="0"/>
        <w:i w:val="0"/>
        <w:sz w:val="22"/>
      </w:rPr>
    </w:lvl>
    <w:lvl w:ilvl="8">
      <w:start w:val="1"/>
      <w:numFmt w:val="decimal"/>
      <w:lvlText w:val="(%9)"/>
      <w:lvlJc w:val="left"/>
      <w:pPr>
        <w:tabs>
          <w:tab w:val="num" w:pos="6480"/>
        </w:tabs>
        <w:ind w:left="6480" w:hanging="720"/>
      </w:pPr>
      <w:rPr>
        <w:rFonts w:ascii="Arial" w:hAnsi="Arial" w:hint="default"/>
        <w:sz w:val="22"/>
      </w:rPr>
    </w:lvl>
  </w:abstractNum>
  <w:num w:numId="1">
    <w:abstractNumId w:val="11"/>
  </w:num>
  <w:num w:numId="2">
    <w:abstractNumId w:val="17"/>
  </w:num>
  <w:num w:numId="3">
    <w:abstractNumId w:val="15"/>
  </w:num>
  <w:num w:numId="4">
    <w:abstractNumId w:val="10"/>
  </w:num>
  <w:num w:numId="5">
    <w:abstractNumId w:val="19"/>
  </w:num>
  <w:num w:numId="6">
    <w:abstractNumId w:val="6"/>
  </w:num>
  <w:num w:numId="7">
    <w:abstractNumId w:val="20"/>
  </w:num>
  <w:num w:numId="8">
    <w:abstractNumId w:val="16"/>
  </w:num>
  <w:num w:numId="9">
    <w:abstractNumId w:val="7"/>
  </w:num>
  <w:num w:numId="10">
    <w:abstractNumId w:val="5"/>
  </w:num>
  <w:num w:numId="11">
    <w:abstractNumId w:val="4"/>
  </w:num>
  <w:num w:numId="12">
    <w:abstractNumId w:val="3"/>
  </w:num>
  <w:num w:numId="13">
    <w:abstractNumId w:val="2"/>
  </w:num>
  <w:num w:numId="14">
    <w:abstractNumId w:val="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4"/>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9"/>
  </w:num>
  <w:num w:numId="21">
    <w:abstractNumId w:val="1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2"/>
  </w:num>
  <w:num w:numId="24">
    <w:abstractNumId w:val="12"/>
  </w:num>
  <w:num w:numId="25">
    <w:abstractNumId w:val="13"/>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23"/>
  </w:num>
  <w:num w:numId="29">
    <w:abstractNumId w:val="12"/>
  </w:num>
  <w:num w:numId="30">
    <w:abstractNumId w:val="12"/>
  </w:num>
  <w:num w:numId="31">
    <w:abstractNumId w:val="12"/>
  </w:num>
  <w:num w:numId="32">
    <w:abstractNumId w:val="12"/>
  </w:num>
  <w:num w:numId="33">
    <w:abstractNumId w:val="12"/>
  </w:num>
  <w:num w:numId="34">
    <w:abstractNumId w:val="12"/>
  </w:num>
  <w:num w:numId="35">
    <w:abstractNumId w:val="12"/>
  </w:num>
  <w:num w:numId="36">
    <w:abstractNumId w:val="12"/>
  </w:num>
  <w:num w:numId="37">
    <w:abstractNumId w:val="12"/>
  </w:num>
  <w:num w:numId="38">
    <w:abstractNumId w:val="22"/>
  </w:num>
  <w:num w:numId="39">
    <w:abstractNumId w:val="12"/>
  </w:num>
  <w:num w:numId="40">
    <w:abstractNumId w:val="12"/>
  </w:num>
  <w:num w:numId="41">
    <w:abstractNumId w:val="12"/>
  </w:num>
  <w:num w:numId="42">
    <w:abstractNumId w:val="12"/>
  </w:num>
  <w:num w:numId="43">
    <w:abstractNumId w:val="12"/>
  </w:num>
  <w:num w:numId="44">
    <w:abstractNumId w:val="21"/>
  </w:num>
  <w:num w:numId="45">
    <w:abstractNumId w:val="12"/>
  </w:num>
  <w:num w:numId="46">
    <w:abstractNumId w:val="12"/>
  </w:num>
  <w:num w:numId="47">
    <w:abstractNumId w:val="12"/>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num>
  <w:num w:numId="5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14F3"/>
    <w:rsid w:val="000364A5"/>
    <w:rsid w:val="000714F3"/>
    <w:rsid w:val="000943F3"/>
    <w:rsid w:val="000B0329"/>
    <w:rsid w:val="000B68F1"/>
    <w:rsid w:val="000E4DE3"/>
    <w:rsid w:val="00123122"/>
    <w:rsid w:val="001318F7"/>
    <w:rsid w:val="001456EF"/>
    <w:rsid w:val="00172B9C"/>
    <w:rsid w:val="001C13EF"/>
    <w:rsid w:val="002042EF"/>
    <w:rsid w:val="00256AFF"/>
    <w:rsid w:val="002E1766"/>
    <w:rsid w:val="0031617B"/>
    <w:rsid w:val="00336946"/>
    <w:rsid w:val="00366ABD"/>
    <w:rsid w:val="003B0F11"/>
    <w:rsid w:val="003C6368"/>
    <w:rsid w:val="003E2D37"/>
    <w:rsid w:val="003E66BC"/>
    <w:rsid w:val="003F06D1"/>
    <w:rsid w:val="00412E2B"/>
    <w:rsid w:val="004153B4"/>
    <w:rsid w:val="0044774A"/>
    <w:rsid w:val="00465984"/>
    <w:rsid w:val="00472A3F"/>
    <w:rsid w:val="00480ED9"/>
    <w:rsid w:val="00485D63"/>
    <w:rsid w:val="004A63A7"/>
    <w:rsid w:val="004A6477"/>
    <w:rsid w:val="004B10AC"/>
    <w:rsid w:val="004B4084"/>
    <w:rsid w:val="0056273C"/>
    <w:rsid w:val="0058554C"/>
    <w:rsid w:val="0062276F"/>
    <w:rsid w:val="00645A5A"/>
    <w:rsid w:val="0065538A"/>
    <w:rsid w:val="00671A69"/>
    <w:rsid w:val="006C0FCA"/>
    <w:rsid w:val="006E1A25"/>
    <w:rsid w:val="006E677B"/>
    <w:rsid w:val="00715884"/>
    <w:rsid w:val="00734C05"/>
    <w:rsid w:val="00736DA1"/>
    <w:rsid w:val="00780949"/>
    <w:rsid w:val="007B4B30"/>
    <w:rsid w:val="007F4C64"/>
    <w:rsid w:val="00804037"/>
    <w:rsid w:val="008321F5"/>
    <w:rsid w:val="00874BF7"/>
    <w:rsid w:val="008C6E9E"/>
    <w:rsid w:val="008D6851"/>
    <w:rsid w:val="008D6A13"/>
    <w:rsid w:val="008E5540"/>
    <w:rsid w:val="00903A7C"/>
    <w:rsid w:val="00907BA6"/>
    <w:rsid w:val="009428A5"/>
    <w:rsid w:val="009E7E01"/>
    <w:rsid w:val="00A242E6"/>
    <w:rsid w:val="00A80D47"/>
    <w:rsid w:val="00B0339E"/>
    <w:rsid w:val="00B2030C"/>
    <w:rsid w:val="00B5663D"/>
    <w:rsid w:val="00B74A7B"/>
    <w:rsid w:val="00BC3412"/>
    <w:rsid w:val="00BE70D9"/>
    <w:rsid w:val="00C14B5B"/>
    <w:rsid w:val="00C22D9E"/>
    <w:rsid w:val="00C80999"/>
    <w:rsid w:val="00CA440F"/>
    <w:rsid w:val="00CD1B2D"/>
    <w:rsid w:val="00D063BF"/>
    <w:rsid w:val="00D16325"/>
    <w:rsid w:val="00D16CA5"/>
    <w:rsid w:val="00D4445A"/>
    <w:rsid w:val="00D557DB"/>
    <w:rsid w:val="00D60345"/>
    <w:rsid w:val="00D60998"/>
    <w:rsid w:val="00DF23F2"/>
    <w:rsid w:val="00E2282E"/>
    <w:rsid w:val="00E32A16"/>
    <w:rsid w:val="00E37F39"/>
    <w:rsid w:val="00EC0C71"/>
    <w:rsid w:val="00ED3F3B"/>
    <w:rsid w:val="00ED4083"/>
    <w:rsid w:val="00EF6FB1"/>
    <w:rsid w:val="00F022AE"/>
    <w:rsid w:val="00F05CD9"/>
    <w:rsid w:val="00F24755"/>
    <w:rsid w:val="00F46378"/>
    <w:rsid w:val="00F47FC4"/>
    <w:rsid w:val="00F53E71"/>
    <w:rsid w:val="00F6015E"/>
    <w:rsid w:val="00F7475A"/>
    <w:rsid w:val="00FF2E13"/>
    <w:rsid w:val="00FF7120"/>
    <w:rsid w:val="1AABBA1F"/>
    <w:rsid w:val="4B6980D7"/>
    <w:rsid w:val="50BAE17D"/>
    <w:rsid w:val="5226C6C0"/>
    <w:rsid w:val="52D7C7FB"/>
    <w:rsid w:val="555E6782"/>
    <w:rsid w:val="56FA37E3"/>
    <w:rsid w:val="5BB480A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8D4D8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qFormat/>
    <w:pPr>
      <w:numPr>
        <w:numId w:val="19"/>
      </w:numPr>
      <w:outlineLvl w:val="0"/>
    </w:pPr>
  </w:style>
  <w:style w:type="paragraph" w:styleId="Heading2">
    <w:name w:val="heading 2"/>
    <w:basedOn w:val="HouseStyleBase"/>
    <w:link w:val="Heading2Char"/>
    <w:qFormat/>
    <w:pPr>
      <w:numPr>
        <w:ilvl w:val="1"/>
        <w:numId w:val="19"/>
      </w:numPr>
      <w:outlineLvl w:val="1"/>
    </w:pPr>
  </w:style>
  <w:style w:type="paragraph" w:styleId="Heading3">
    <w:name w:val="heading 3"/>
    <w:basedOn w:val="HouseStyleBase"/>
    <w:link w:val="Heading3Char"/>
    <w:qFormat/>
    <w:pPr>
      <w:numPr>
        <w:ilvl w:val="2"/>
        <w:numId w:val="19"/>
      </w:numPr>
      <w:outlineLvl w:val="2"/>
    </w:pPr>
  </w:style>
  <w:style w:type="paragraph" w:styleId="Heading4">
    <w:name w:val="heading 4"/>
    <w:basedOn w:val="HouseStyleBase"/>
    <w:link w:val="Heading4Char"/>
    <w:qFormat/>
    <w:pPr>
      <w:numPr>
        <w:ilvl w:val="3"/>
        <w:numId w:val="19"/>
      </w:numPr>
      <w:outlineLvl w:val="3"/>
    </w:pPr>
  </w:style>
  <w:style w:type="paragraph" w:styleId="Heading5">
    <w:name w:val="heading 5"/>
    <w:basedOn w:val="HouseStyleBase"/>
    <w:link w:val="Heading5Char"/>
    <w:qFormat/>
    <w:pPr>
      <w:numPr>
        <w:ilvl w:val="4"/>
        <w:numId w:val="19"/>
      </w:numPr>
      <w:outlineLvl w:val="4"/>
    </w:pPr>
  </w:style>
  <w:style w:type="paragraph" w:styleId="Heading6">
    <w:name w:val="heading 6"/>
    <w:basedOn w:val="HouseStyleBase"/>
    <w:qFormat/>
    <w:pPr>
      <w:numPr>
        <w:ilvl w:val="5"/>
        <w:numId w:val="2"/>
      </w:numPr>
      <w:outlineLvl w:val="5"/>
    </w:pPr>
  </w:style>
  <w:style w:type="paragraph" w:styleId="Heading7">
    <w:name w:val="heading 7"/>
    <w:aliases w:val="3AP"/>
    <w:basedOn w:val="HouseStyleBase"/>
    <w:link w:val="Heading7Char"/>
    <w:qFormat/>
    <w:pPr>
      <w:numPr>
        <w:ilvl w:val="6"/>
        <w:numId w:val="2"/>
      </w:numPr>
      <w:outlineLvl w:val="6"/>
    </w:pPr>
  </w:style>
  <w:style w:type="paragraph" w:styleId="Heading8">
    <w:name w:val="heading 8"/>
    <w:aliases w:val="4AP"/>
    <w:basedOn w:val="HouseStyleBase"/>
    <w:qFormat/>
    <w:pPr>
      <w:numPr>
        <w:ilvl w:val="7"/>
        <w:numId w:val="2"/>
      </w:numPr>
      <w:outlineLvl w:val="7"/>
    </w:pPr>
  </w:style>
  <w:style w:type="paragraph" w:styleId="Heading9">
    <w:name w:val="heading 9"/>
    <w:aliases w:val="5AP"/>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spacing w:after="0" w:line="240" w:lineRule="auto"/>
    </w:pPr>
  </w:style>
  <w:style w:type="paragraph" w:styleId="BodyTextIndent">
    <w:name w:val="Body Text Indent"/>
    <w:basedOn w:val="HouseStyleBase"/>
    <w:link w:val="BodyTextIndentChar"/>
    <w:pPr>
      <w:numPr>
        <w:numId w:val="4"/>
      </w:numPr>
    </w:pPr>
  </w:style>
  <w:style w:type="paragraph" w:styleId="BodyTextIndent2">
    <w:name w:val="Body Text Indent 2"/>
    <w:basedOn w:val="HouseStyleBase"/>
    <w:pPr>
      <w:numPr>
        <w:ilvl w:val="1"/>
        <w:numId w:val="4"/>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style>
  <w:style w:type="paragraph" w:styleId="BodyText">
    <w:name w:val="Body Text"/>
    <w:basedOn w:val="Normal"/>
    <w:link w:val="BodyTextChar"/>
    <w:pPr>
      <w:spacing w:after="120"/>
    </w:pPr>
  </w:style>
  <w:style w:type="character" w:styleId="PageNumber">
    <w:name w:val="page number"/>
    <w:rPr>
      <w:sz w:val="22"/>
    </w:rPr>
  </w:style>
  <w:style w:type="paragraph" w:styleId="Header">
    <w:name w:val="header"/>
    <w:basedOn w:val="Normal"/>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numPr>
        <w:numId w:val="6"/>
      </w:numPr>
      <w:outlineLvl w:val="0"/>
    </w:p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7"/>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link w:val="FootnoteTextChar"/>
    <w:uiPriority w:val="99"/>
    <w:semiHidden/>
    <w:pPr>
      <w:spacing w:after="60"/>
      <w:ind w:left="720" w:hanging="720"/>
    </w:pPr>
    <w:rPr>
      <w:sz w:val="16"/>
    </w:rPr>
  </w:style>
  <w:style w:type="character" w:styleId="FootnoteReference">
    <w:name w:val="foot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8"/>
      </w:numPr>
      <w:outlineLvl w:val="0"/>
    </w:pPr>
  </w:style>
  <w:style w:type="paragraph" w:customStyle="1" w:styleId="DefinitionNumbering1">
    <w:name w:val="Definition Numbering 1"/>
    <w:basedOn w:val="HouseStyleBase"/>
    <w:pPr>
      <w:numPr>
        <w:ilvl w:val="2"/>
        <w:numId w:val="4"/>
      </w:numPr>
      <w:outlineLvl w:val="0"/>
    </w:pPr>
  </w:style>
  <w:style w:type="paragraph" w:customStyle="1" w:styleId="DefinitionNumbering2">
    <w:name w:val="Definition Numbering 2"/>
    <w:basedOn w:val="HouseStyleBase"/>
    <w:pPr>
      <w:numPr>
        <w:ilvl w:val="3"/>
        <w:numId w:val="4"/>
      </w:numPr>
      <w:outlineLvl w:val="1"/>
    </w:pPr>
  </w:style>
  <w:style w:type="paragraph" w:customStyle="1" w:styleId="DefinitionNumbering3">
    <w:name w:val="Definition Numbering 3"/>
    <w:basedOn w:val="HouseStyleBase"/>
    <w:pPr>
      <w:numPr>
        <w:ilvl w:val="4"/>
        <w:numId w:val="4"/>
      </w:numPr>
      <w:outlineLvl w:val="2"/>
    </w:pPr>
  </w:style>
  <w:style w:type="paragraph" w:customStyle="1" w:styleId="DefinitionNumbering4">
    <w:name w:val="Definition Numbering 4"/>
    <w:basedOn w:val="HouseStyleBase"/>
    <w:pPr>
      <w:numPr>
        <w:ilvl w:val="5"/>
        <w:numId w:val="4"/>
      </w:numPr>
      <w:outlineLvl w:val="3"/>
    </w:pPr>
  </w:style>
  <w:style w:type="paragraph" w:customStyle="1" w:styleId="DefinitionNumbering5">
    <w:name w:val="Definition Numbering 5"/>
    <w:basedOn w:val="HouseStyleBase"/>
    <w:pPr>
      <w:numPr>
        <w:ilvl w:val="6"/>
        <w:numId w:val="4"/>
      </w:numPr>
      <w:outlineLvl w:val="4"/>
    </w:pPr>
  </w:style>
  <w:style w:type="paragraph" w:customStyle="1" w:styleId="DefinitionNumbering6">
    <w:name w:val="Definition Numbering 6"/>
    <w:basedOn w:val="HouseStyleBase"/>
    <w:pPr>
      <w:numPr>
        <w:ilvl w:val="7"/>
        <w:numId w:val="4"/>
      </w:numPr>
      <w:outlineLvl w:val="5"/>
    </w:pPr>
  </w:style>
  <w:style w:type="paragraph" w:customStyle="1" w:styleId="DefinitionNumbering7">
    <w:name w:val="Definition Numbering 7"/>
    <w:basedOn w:val="HouseStyleBase"/>
    <w:pPr>
      <w:numPr>
        <w:ilvl w:val="8"/>
        <w:numId w:val="4"/>
      </w:numPr>
      <w:outlineLvl w:val="6"/>
    </w:pPr>
  </w:style>
  <w:style w:type="paragraph" w:customStyle="1" w:styleId="DefinitionNumbering8">
    <w:name w:val="Definition Numbering 8"/>
    <w:basedOn w:val="HouseStyleBase"/>
    <w:pPr>
      <w:numPr>
        <w:ilvl w:val="7"/>
        <w:numId w:val="9"/>
      </w:numPr>
      <w:outlineLvl w:val="7"/>
    </w:pPr>
  </w:style>
  <w:style w:type="paragraph" w:customStyle="1" w:styleId="DefinitionNumbering9">
    <w:name w:val="Definition Numbering 9"/>
    <w:basedOn w:val="HouseStyleBase"/>
    <w:pPr>
      <w:numPr>
        <w:ilvl w:val="8"/>
        <w:numId w:val="9"/>
      </w:numPr>
      <w:outlineLvl w:val="8"/>
    </w:pPr>
  </w:style>
  <w:style w:type="paragraph" w:customStyle="1" w:styleId="ListBullet1">
    <w:name w:val="List Bullet 1"/>
    <w:basedOn w:val="HouseStyleBase"/>
    <w:pPr>
      <w:numPr>
        <w:numId w:val="7"/>
      </w:numPr>
    </w:pPr>
  </w:style>
  <w:style w:type="paragraph" w:styleId="ListBullet3">
    <w:name w:val="List Bullet 3"/>
    <w:basedOn w:val="HouseStyleBase"/>
    <w:pPr>
      <w:numPr>
        <w:ilvl w:val="2"/>
        <w:numId w:val="7"/>
      </w:numPr>
    </w:pPr>
  </w:style>
  <w:style w:type="paragraph" w:styleId="ListBullet4">
    <w:name w:val="List Bullet 4"/>
    <w:basedOn w:val="HouseStyleBase"/>
    <w:pPr>
      <w:numPr>
        <w:ilvl w:val="3"/>
        <w:numId w:val="7"/>
      </w:numPr>
    </w:pPr>
  </w:style>
  <w:style w:type="paragraph" w:styleId="ListBullet5">
    <w:name w:val="List Bullet 5"/>
    <w:basedOn w:val="HouseStyleBase"/>
    <w:pPr>
      <w:numPr>
        <w:ilvl w:val="4"/>
        <w:numId w:val="7"/>
      </w:numPr>
    </w:pPr>
  </w:style>
  <w:style w:type="paragraph" w:customStyle="1" w:styleId="ListBullet6">
    <w:name w:val="List Bullet 6"/>
    <w:basedOn w:val="HouseStyleBase"/>
    <w:pPr>
      <w:numPr>
        <w:ilvl w:val="5"/>
        <w:numId w:val="7"/>
      </w:numPr>
    </w:pPr>
  </w:style>
  <w:style w:type="paragraph" w:customStyle="1" w:styleId="ListBullet7">
    <w:name w:val="List Bullet 7"/>
    <w:basedOn w:val="HouseStyleBase"/>
    <w:pPr>
      <w:numPr>
        <w:ilvl w:val="6"/>
        <w:numId w:val="7"/>
      </w:numPr>
    </w:pPr>
  </w:style>
  <w:style w:type="paragraph" w:customStyle="1" w:styleId="ListBullet8">
    <w:name w:val="List Bullet 8"/>
    <w:basedOn w:val="HouseStyleBase"/>
    <w:pPr>
      <w:numPr>
        <w:ilvl w:val="7"/>
        <w:numId w:val="7"/>
      </w:numPr>
    </w:pPr>
  </w:style>
  <w:style w:type="paragraph" w:customStyle="1" w:styleId="ListBullet9">
    <w:name w:val="List Bullet 9"/>
    <w:basedOn w:val="HouseStyleBase"/>
    <w:pPr>
      <w:numPr>
        <w:ilvl w:val="8"/>
        <w:numId w:val="7"/>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6"/>
      </w:numPr>
      <w:outlineLvl w:val="1"/>
    </w:pPr>
  </w:style>
  <w:style w:type="paragraph" w:customStyle="1" w:styleId="ScheduleL3">
    <w:name w:val="Schedule L3"/>
    <w:basedOn w:val="HouseStyleBase"/>
    <w:pPr>
      <w:numPr>
        <w:ilvl w:val="2"/>
        <w:numId w:val="6"/>
      </w:numPr>
      <w:outlineLvl w:val="2"/>
    </w:pPr>
  </w:style>
  <w:style w:type="paragraph" w:customStyle="1" w:styleId="ScheduleL4">
    <w:name w:val="Schedule L4"/>
    <w:basedOn w:val="HouseStyleBase"/>
    <w:pPr>
      <w:numPr>
        <w:ilvl w:val="3"/>
        <w:numId w:val="6"/>
      </w:numPr>
      <w:outlineLvl w:val="3"/>
    </w:pPr>
  </w:style>
  <w:style w:type="paragraph" w:customStyle="1" w:styleId="ScheduleL5">
    <w:name w:val="Schedule L5"/>
    <w:basedOn w:val="HouseStyleBase"/>
    <w:pPr>
      <w:numPr>
        <w:ilvl w:val="4"/>
        <w:numId w:val="6"/>
      </w:numPr>
      <w:outlineLvl w:val="4"/>
    </w:pPr>
  </w:style>
  <w:style w:type="paragraph" w:customStyle="1" w:styleId="ScheduleL6">
    <w:name w:val="Schedule L6"/>
    <w:basedOn w:val="HouseStyleBase"/>
    <w:pPr>
      <w:numPr>
        <w:ilvl w:val="5"/>
        <w:numId w:val="6"/>
      </w:numPr>
      <w:outlineLvl w:val="5"/>
    </w:pPr>
  </w:style>
  <w:style w:type="paragraph" w:customStyle="1" w:styleId="ScheduleL7">
    <w:name w:val="Schedule L7"/>
    <w:basedOn w:val="HouseStyleBase"/>
    <w:pPr>
      <w:numPr>
        <w:ilvl w:val="6"/>
        <w:numId w:val="6"/>
      </w:numPr>
      <w:outlineLvl w:val="6"/>
    </w:pPr>
  </w:style>
  <w:style w:type="paragraph" w:customStyle="1" w:styleId="ScheduleL8">
    <w:name w:val="Schedule L8"/>
    <w:basedOn w:val="HouseStyleBase"/>
    <w:pPr>
      <w:numPr>
        <w:ilvl w:val="7"/>
        <w:numId w:val="6"/>
      </w:numPr>
      <w:outlineLvl w:val="7"/>
    </w:pPr>
  </w:style>
  <w:style w:type="paragraph" w:customStyle="1" w:styleId="ScheduleL9">
    <w:name w:val="Schedule L9"/>
    <w:basedOn w:val="HouseStyleBase"/>
    <w:pPr>
      <w:numPr>
        <w:ilvl w:val="8"/>
        <w:numId w:val="6"/>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8"/>
      </w:numPr>
      <w:overflowPunct w:val="0"/>
      <w:autoSpaceDE w:val="0"/>
      <w:autoSpaceDN w:val="0"/>
      <w:textAlignment w:val="baseline"/>
    </w:pPr>
  </w:style>
  <w:style w:type="paragraph" w:customStyle="1" w:styleId="RecitalNumbering3">
    <w:name w:val="Recital Numbering 3"/>
    <w:basedOn w:val="HouseStyleBase"/>
    <w:pPr>
      <w:numPr>
        <w:ilvl w:val="2"/>
        <w:numId w:val="8"/>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basedOn w:val="HouseStyleBaseChar"/>
    <w:link w:val="BodyTextIndent"/>
    <w:rPr>
      <w:rFonts w:eastAsia="STZhongsong"/>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uiPriority w:val="99"/>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10"/>
      </w:numPr>
      <w:contextualSpacing/>
    </w:pPr>
  </w:style>
  <w:style w:type="paragraph" w:styleId="ListNumber2">
    <w:name w:val="List Number 2"/>
    <w:basedOn w:val="Normal"/>
    <w:pPr>
      <w:numPr>
        <w:numId w:val="11"/>
      </w:numPr>
      <w:contextualSpacing/>
    </w:pPr>
  </w:style>
  <w:style w:type="paragraph" w:styleId="ListNumber3">
    <w:name w:val="List Number 3"/>
    <w:basedOn w:val="Normal"/>
    <w:pPr>
      <w:numPr>
        <w:numId w:val="12"/>
      </w:numPr>
      <w:contextualSpacing/>
    </w:pPr>
  </w:style>
  <w:style w:type="paragraph" w:styleId="ListNumber4">
    <w:name w:val="List Number 4"/>
    <w:basedOn w:val="Normal"/>
    <w:pPr>
      <w:numPr>
        <w:numId w:val="13"/>
      </w:numPr>
      <w:contextualSpacing/>
    </w:pPr>
  </w:style>
  <w:style w:type="paragraph" w:styleId="ListNumber5">
    <w:name w:val="List Number 5"/>
    <w:basedOn w:val="Normal"/>
    <w:pPr>
      <w:numPr>
        <w:numId w:val="14"/>
      </w:numPr>
      <w:contextualSpacing/>
    </w:pPr>
  </w:style>
  <w:style w:type="paragraph" w:styleId="ListParagraph">
    <w:name w:val="List Paragraph"/>
    <w:basedOn w:val="Normal"/>
    <w:uiPriority w:val="99"/>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eastAsia="STZhongsong"/>
      <w:sz w:val="22"/>
      <w:lang w:eastAsia="zh-CN"/>
    </w:rPr>
  </w:style>
  <w:style w:type="character" w:customStyle="1" w:styleId="Heading3Char">
    <w:name w:val="Heading 3 Char"/>
    <w:link w:val="Heading3"/>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Heading7Char">
    <w:name w:val="Heading 7 Char"/>
    <w:aliases w:val="3AP Char"/>
    <w:link w:val="Heading7"/>
    <w:uiPriority w:val="9"/>
    <w:rPr>
      <w:rFonts w:eastAsia="STZhongsong"/>
      <w:sz w:val="22"/>
      <w:lang w:eastAsia="zh-CN"/>
    </w:rPr>
  </w:style>
  <w:style w:type="paragraph" w:customStyle="1" w:styleId="PartHeadingboldcentered">
    <w:name w:val="Part Heading bold centered"/>
    <w:basedOn w:val="Normal"/>
    <w:link w:val="PartHeadingboldcenteredChar"/>
    <w:pPr>
      <w:overflowPunct/>
      <w:autoSpaceDE/>
      <w:autoSpaceDN/>
      <w:adjustRightInd/>
      <w:spacing w:line="240" w:lineRule="auto"/>
      <w:jc w:val="center"/>
      <w:textAlignment w:val="auto"/>
    </w:pPr>
    <w:rPr>
      <w:rFonts w:ascii="Trebuchet MS" w:eastAsia="Trebuchet MS" w:hAnsi="Trebuchet MS"/>
      <w:b/>
      <w:bCs/>
      <w:caps/>
      <w:szCs w:val="22"/>
    </w:rPr>
  </w:style>
  <w:style w:type="character" w:customStyle="1" w:styleId="PartHeadingboldcenteredChar">
    <w:name w:val="Part Heading bold centered Char"/>
    <w:link w:val="PartHeadingboldcentered"/>
    <w:rPr>
      <w:rFonts w:ascii="Trebuchet MS" w:eastAsia="Trebuchet MS" w:hAnsi="Trebuchet MS"/>
      <w:b/>
      <w:bCs/>
      <w:caps/>
      <w:sz w:val="22"/>
      <w:szCs w:val="22"/>
      <w:lang w:eastAsia="en-US"/>
    </w:rPr>
  </w:style>
  <w:style w:type="paragraph" w:styleId="Revision">
    <w:name w:val="Revision"/>
    <w:hidden/>
    <w:uiPriority w:val="99"/>
    <w:semiHidden/>
    <w:rsid w:val="00F05CD9"/>
    <w:rPr>
      <w:sz w:val="22"/>
      <w:lang w:eastAsia="en-US"/>
    </w:rPr>
  </w:style>
  <w:style w:type="paragraph" w:customStyle="1" w:styleId="Level2">
    <w:name w:val="Level 2"/>
    <w:basedOn w:val="Normal"/>
    <w:uiPriority w:val="99"/>
    <w:rsid w:val="00FF7120"/>
    <w:pPr>
      <w:numPr>
        <w:ilvl w:val="2"/>
        <w:numId w:val="26"/>
      </w:numPr>
      <w:tabs>
        <w:tab w:val="clear" w:pos="1702"/>
        <w:tab w:val="num" w:pos="851"/>
      </w:tabs>
      <w:overflowPunct/>
      <w:autoSpaceDE/>
      <w:autoSpaceDN/>
      <w:spacing w:line="240" w:lineRule="auto"/>
      <w:ind w:left="851"/>
      <w:textAlignment w:val="auto"/>
      <w:outlineLvl w:val="1"/>
    </w:pPr>
    <w:rPr>
      <w:rFonts w:ascii="Arial" w:hAnsi="Arial" w:cs="Arial"/>
      <w:sz w:val="20"/>
      <w:lang w:eastAsia="en-GB"/>
    </w:rPr>
  </w:style>
  <w:style w:type="paragraph" w:customStyle="1" w:styleId="Level1">
    <w:name w:val="Level 1"/>
    <w:basedOn w:val="Normal"/>
    <w:uiPriority w:val="99"/>
    <w:rsid w:val="00FF7120"/>
    <w:pPr>
      <w:numPr>
        <w:ilvl w:val="4"/>
        <w:numId w:val="26"/>
      </w:numPr>
      <w:tabs>
        <w:tab w:val="clear" w:pos="3404"/>
        <w:tab w:val="num" w:pos="851"/>
      </w:tabs>
      <w:overflowPunct/>
      <w:autoSpaceDE/>
      <w:autoSpaceDN/>
      <w:spacing w:line="240" w:lineRule="auto"/>
      <w:ind w:left="851"/>
      <w:textAlignment w:val="auto"/>
      <w:outlineLvl w:val="0"/>
    </w:pPr>
    <w:rPr>
      <w:rFonts w:ascii="Arial" w:hAnsi="Arial" w:cs="Arial"/>
      <w:sz w:val="20"/>
      <w:lang w:eastAsia="en-GB"/>
    </w:rPr>
  </w:style>
  <w:style w:type="paragraph" w:customStyle="1" w:styleId="Level4">
    <w:name w:val="Level 4"/>
    <w:basedOn w:val="Normal"/>
    <w:uiPriority w:val="99"/>
    <w:rsid w:val="00FF7120"/>
    <w:pPr>
      <w:numPr>
        <w:ilvl w:val="3"/>
        <w:numId w:val="26"/>
      </w:numPr>
      <w:overflowPunct/>
      <w:autoSpaceDE/>
      <w:autoSpaceDN/>
      <w:spacing w:line="240" w:lineRule="auto"/>
      <w:textAlignment w:val="auto"/>
      <w:outlineLvl w:val="3"/>
    </w:pPr>
    <w:rPr>
      <w:rFonts w:ascii="Arial" w:hAnsi="Arial" w:cs="Arial"/>
      <w:sz w:val="20"/>
      <w:lang w:eastAsia="en-GB"/>
    </w:rPr>
  </w:style>
  <w:style w:type="paragraph" w:customStyle="1" w:styleId="GPSL1CLAUSEHEADING">
    <w:name w:val="GPS L1 CLAUSE HEADING"/>
    <w:basedOn w:val="Normal"/>
    <w:next w:val="Normal"/>
    <w:qFormat/>
    <w:rsid w:val="00F24755"/>
    <w:pPr>
      <w:numPr>
        <w:numId w:val="38"/>
      </w:numPr>
      <w:tabs>
        <w:tab w:val="left" w:pos="0"/>
      </w:tabs>
      <w:overflowPunct/>
      <w:autoSpaceDE/>
      <w:autoSpaceDN/>
      <w:spacing w:before="240" w:line="240" w:lineRule="auto"/>
      <w:textAlignment w:val="auto"/>
      <w:outlineLvl w:val="1"/>
    </w:pPr>
    <w:rPr>
      <w:rFonts w:ascii="Arial Bold" w:eastAsia="STZhongsong" w:hAnsi="Arial Bold" w:cs="Arial"/>
      <w:b/>
      <w:caps/>
      <w:szCs w:val="22"/>
      <w:lang w:eastAsia="zh-CN"/>
    </w:rPr>
  </w:style>
  <w:style w:type="paragraph" w:customStyle="1" w:styleId="GPSL2numberedclause">
    <w:name w:val="GPS L2 numbered clause"/>
    <w:basedOn w:val="Normal"/>
    <w:link w:val="GPSL2numberedclauseChar1"/>
    <w:qFormat/>
    <w:rsid w:val="00F24755"/>
    <w:pPr>
      <w:numPr>
        <w:ilvl w:val="1"/>
        <w:numId w:val="38"/>
      </w:numPr>
      <w:tabs>
        <w:tab w:val="left" w:pos="1134"/>
      </w:tabs>
      <w:overflowPunct/>
      <w:autoSpaceDE/>
      <w:autoSpaceDN/>
      <w:spacing w:before="120" w:after="120" w:line="240" w:lineRule="auto"/>
      <w:ind w:left="936" w:hanging="576"/>
      <w:textAlignment w:val="auto"/>
    </w:pPr>
    <w:rPr>
      <w:rFonts w:ascii="Calibri" w:hAnsi="Calibri" w:cs="Arial"/>
      <w:szCs w:val="22"/>
      <w:lang w:eastAsia="zh-CN"/>
    </w:rPr>
  </w:style>
  <w:style w:type="paragraph" w:customStyle="1" w:styleId="GPSL3numberedclause">
    <w:name w:val="GPS L3 numbered clause"/>
    <w:basedOn w:val="GPSL2numberedclause"/>
    <w:link w:val="GPSL3numberedclauseChar"/>
    <w:qFormat/>
    <w:rsid w:val="00F24755"/>
    <w:pPr>
      <w:numPr>
        <w:ilvl w:val="2"/>
      </w:numPr>
      <w:tabs>
        <w:tab w:val="clear" w:pos="1134"/>
        <w:tab w:val="left" w:pos="1985"/>
        <w:tab w:val="left" w:pos="2127"/>
      </w:tabs>
      <w:ind w:left="1656"/>
    </w:pPr>
  </w:style>
  <w:style w:type="paragraph" w:customStyle="1" w:styleId="GPSL4numberedclause">
    <w:name w:val="GPS L4 numbered clause"/>
    <w:basedOn w:val="GPSL3numberedclause"/>
    <w:qFormat/>
    <w:rsid w:val="00F24755"/>
    <w:pPr>
      <w:numPr>
        <w:ilvl w:val="3"/>
      </w:numPr>
      <w:tabs>
        <w:tab w:val="clear" w:pos="1985"/>
        <w:tab w:val="clear" w:pos="2127"/>
        <w:tab w:val="num" w:pos="2880"/>
      </w:tabs>
      <w:ind w:left="2880"/>
    </w:pPr>
    <w:rPr>
      <w:szCs w:val="20"/>
    </w:rPr>
  </w:style>
  <w:style w:type="character" w:customStyle="1" w:styleId="GPSL2numberedclauseChar1">
    <w:name w:val="GPS L2 numbered clause Char1"/>
    <w:link w:val="GPSL2numberedclause"/>
    <w:rsid w:val="00F24755"/>
    <w:rPr>
      <w:rFonts w:ascii="Calibri" w:hAnsi="Calibri" w:cs="Arial"/>
      <w:sz w:val="22"/>
      <w:szCs w:val="22"/>
      <w:lang w:eastAsia="zh-CN"/>
    </w:rPr>
  </w:style>
  <w:style w:type="character" w:customStyle="1" w:styleId="GPSL3numberedclauseChar">
    <w:name w:val="GPS L3 numbered clause Char"/>
    <w:link w:val="GPSL3numberedclause"/>
    <w:rsid w:val="00F24755"/>
    <w:rPr>
      <w:rFonts w:ascii="Calibri" w:hAnsi="Calibri" w:cs="Arial"/>
      <w:sz w:val="22"/>
      <w:szCs w:val="22"/>
      <w:lang w:eastAsia="zh-CN"/>
    </w:rPr>
  </w:style>
  <w:style w:type="paragraph" w:customStyle="1" w:styleId="GPSL5numberedclause">
    <w:name w:val="GPS L5 numbered clause"/>
    <w:basedOn w:val="GPSL4numberedclause"/>
    <w:qFormat/>
    <w:rsid w:val="00F24755"/>
    <w:pPr>
      <w:numPr>
        <w:ilvl w:val="4"/>
      </w:numPr>
      <w:tabs>
        <w:tab w:val="num" w:pos="360"/>
        <w:tab w:val="left" w:pos="3402"/>
        <w:tab w:val="num" w:pos="3600"/>
      </w:tabs>
      <w:ind w:left="3402" w:hanging="567"/>
    </w:pPr>
  </w:style>
  <w:style w:type="paragraph" w:customStyle="1" w:styleId="GPSL6numbered">
    <w:name w:val="GPS L6 numbered"/>
    <w:basedOn w:val="GPSL5numberedclause"/>
    <w:qFormat/>
    <w:rsid w:val="00F24755"/>
    <w:pPr>
      <w:numPr>
        <w:ilvl w:val="5"/>
      </w:numPr>
      <w:tabs>
        <w:tab w:val="num" w:pos="360"/>
        <w:tab w:val="num" w:pos="3600"/>
        <w:tab w:val="left" w:pos="4253"/>
        <w:tab w:val="num" w:pos="4320"/>
      </w:tabs>
      <w:ind w:left="4253" w:hanging="709"/>
    </w:pPr>
  </w:style>
  <w:style w:type="character" w:customStyle="1" w:styleId="FootnoteTextChar">
    <w:name w:val="Footnote Text Char"/>
    <w:basedOn w:val="DefaultParagraphFont"/>
    <w:link w:val="FootnoteText"/>
    <w:uiPriority w:val="99"/>
    <w:semiHidden/>
    <w:rsid w:val="00CD1B2D"/>
    <w:rPr>
      <w:rFonts w:eastAsia="STZhongsong"/>
      <w:sz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esg.gov.uk/awarenesstraining/IA-certification/Pages/index.aspx"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collections/end-user-devices-security-guidance--2"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OWR\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Review_x0020_Date xmlns="7086fdbf-65f5-45dd-a2a7-3a8c4c62399f" xsi:nil="true"/>
    <Doc_x0020_Reviewer xmlns="7086fdbf-65f5-45dd-a2a7-3a8c4c62399f">
      <UserInfo>
        <DisplayName/>
        <AccountId xsi:nil="true"/>
        <AccountType/>
      </UserInfo>
    </Doc_x0020_Reviewer>
    <Next_x0020_Review_x0020_Date xmlns="7086fdbf-65f5-45dd-a2a7-3a8c4c62399f" xsi:nil="true"/>
    <Today_x0020_Date xmlns="7086fdbf-65f5-45dd-a2a7-3a8c4c62399f">2022-04-11T12:30:55+00:00</Today_x0020_Date>
    <Latest_x0020_Revision xmlns="7086fdbf-65f5-45dd-a2a7-3a8c4c62399f">Yes</Latest_x0020_Revision>
    <SharedWithUsers xmlns="9ae6c7ba-1005-4ada-abbe-6d3effeefddc">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7099257B899CE4F9ACD79B768474AB5" ma:contentTypeVersion="13" ma:contentTypeDescription="Create a new document." ma:contentTypeScope="" ma:versionID="89179eb784955d52edf46547aa03679a">
  <xsd:schema xmlns:xsd="http://www.w3.org/2001/XMLSchema" xmlns:xs="http://www.w3.org/2001/XMLSchema" xmlns:p="http://schemas.microsoft.com/office/2006/metadata/properties" xmlns:ns2="7086fdbf-65f5-45dd-a2a7-3a8c4c62399f" xmlns:ns3="9ae6c7ba-1005-4ada-abbe-6d3effeefddc" targetNamespace="http://schemas.microsoft.com/office/2006/metadata/properties" ma:root="true" ma:fieldsID="f7ae5534b18035639b61d177c3a5d4bc" ns2:_="" ns3:_="">
    <xsd:import namespace="7086fdbf-65f5-45dd-a2a7-3a8c4c62399f"/>
    <xsd:import namespace="9ae6c7ba-1005-4ada-abbe-6d3effeefdd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Review_x0020_Date" minOccurs="0"/>
                <xsd:element ref="ns2:Doc_x0020_Reviewer" minOccurs="0"/>
                <xsd:element ref="ns2:Latest_x0020_Revision" minOccurs="0"/>
                <xsd:element ref="ns2:Next_x0020_Review_x0020_Date" minOccurs="0"/>
                <xsd:element ref="ns2:Today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86fdbf-65f5-45dd-a2a7-3a8c4c6239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Review_x0020_Date" ma:index="14" nillable="true" ma:displayName="Review Date" ma:format="DateOnly" ma:internalName="Review_x0020_Date">
      <xsd:simpleType>
        <xsd:restriction base="dms:DateTime"/>
      </xsd:simpleType>
    </xsd:element>
    <xsd:element name="Doc_x0020_Reviewer" ma:index="15" nillable="true" ma:displayName="Doc Reviewer" ma:list="UserInfo" ma:SharePointGroup="0" ma:internalName="Doc_x0020_Reviewer" ma:readOnly="false" ma:showField="Titl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atest_x0020_Revision" ma:index="16" nillable="true" ma:displayName="Latest Revision" ma:default="Yes" ma:format="Dropdown" ma:internalName="Latest_x0020_Revision">
      <xsd:simpleType>
        <xsd:restriction base="dms:Choice">
          <xsd:enumeration value="Please Select"/>
          <xsd:enumeration value="Yes"/>
          <xsd:enumeration value="No"/>
        </xsd:restriction>
      </xsd:simpleType>
    </xsd:element>
    <xsd:element name="Next_x0020_Review_x0020_Date" ma:index="17" nillable="true" ma:displayName="Next Review Date" ma:format="DateOnly" ma:internalName="Next_x0020_Review_x0020_Date">
      <xsd:simpleType>
        <xsd:restriction base="dms:DateTime"/>
      </xsd:simpleType>
    </xsd:element>
    <xsd:element name="Today_x0020_Date" ma:index="18" nillable="true" ma:displayName="Today Date" ma:default="[today]" ma:format="DateOnly" ma:internalName="Today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ae6c7ba-1005-4ada-abbe-6d3effeefd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EF746F-7C13-468B-B1AE-83EB80F44B9A}">
  <ds:schemaRefs>
    <ds:schemaRef ds:uri="http://schemas.openxmlformats.org/officeDocument/2006/bibliography"/>
  </ds:schemaRefs>
</ds:datastoreItem>
</file>

<file path=customXml/itemProps2.xml><?xml version="1.0" encoding="utf-8"?>
<ds:datastoreItem xmlns:ds="http://schemas.openxmlformats.org/officeDocument/2006/customXml" ds:itemID="{669699EB-9533-48D1-B47D-6E71424B17C6}">
  <ds:schemaRefs>
    <ds:schemaRef ds:uri="http://schemas.microsoft.com/office/2006/metadata/properties"/>
    <ds:schemaRef ds:uri="http://schemas.microsoft.com/office/infopath/2007/PartnerControls"/>
    <ds:schemaRef ds:uri="7086fdbf-65f5-45dd-a2a7-3a8c4c62399f"/>
    <ds:schemaRef ds:uri="9ae6c7ba-1005-4ada-abbe-6d3effeefddc"/>
  </ds:schemaRefs>
</ds:datastoreItem>
</file>

<file path=customXml/itemProps3.xml><?xml version="1.0" encoding="utf-8"?>
<ds:datastoreItem xmlns:ds="http://schemas.openxmlformats.org/officeDocument/2006/customXml" ds:itemID="{764CD735-E1BE-4435-B087-3DA2AE8C842C}">
  <ds:schemaRefs>
    <ds:schemaRef ds:uri="http://schemas.microsoft.com/sharepoint/v3/contenttype/forms"/>
  </ds:schemaRefs>
</ds:datastoreItem>
</file>

<file path=customXml/itemProps4.xml><?xml version="1.0" encoding="utf-8"?>
<ds:datastoreItem xmlns:ds="http://schemas.openxmlformats.org/officeDocument/2006/customXml" ds:itemID="{C4E6473D-7792-42EA-87E5-FBCF797BD3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86fdbf-65f5-45dd-a2a7-3a8c4c62399f"/>
    <ds:schemaRef ds:uri="9ae6c7ba-1005-4ada-abbe-6d3effeefd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uk-blank-hs</Template>
  <TotalTime>0</TotalTime>
  <Pages>13</Pages>
  <Words>3328</Words>
  <Characters>18972</Characters>
  <Application>Microsoft Office Word</Application>
  <DocSecurity>0</DocSecurity>
  <Lines>158</Lines>
  <Paragraphs>44</Paragraphs>
  <ScaleCrop>false</ScaleCrop>
  <Manager/>
  <Company/>
  <LinksUpToDate>false</LinksUpToDate>
  <CharactersWithSpaces>22256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5</cp:revision>
  <dcterms:created xsi:type="dcterms:W3CDTF">2022-03-28T12:12:00Z</dcterms:created>
  <dcterms:modified xsi:type="dcterms:W3CDTF">2022-11-17T10:37:00Z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LONDON</vt:lpwstr>
  </property>
  <property fmtid="{D5CDD505-2E9C-101B-9397-08002B2CF9AE}" pid="6" name="Plato Jurisdiction">
    <vt:lpwstr>ENW</vt:lpwstr>
  </property>
  <property fmtid="{D5CDD505-2E9C-101B-9397-08002B2CF9AE}" pid="7" name="gCurrentVersion">
    <vt:lpwstr>6 May 2016 D1V3</vt:lpwstr>
  </property>
  <property fmtid="{D5CDD505-2E9C-101B-9397-08002B2CF9AE}" pid="8" name="ContentTypeId">
    <vt:lpwstr>0x010100A7099257B899CE4F9ACD79B768474AB5</vt:lpwstr>
  </property>
  <property fmtid="{D5CDD505-2E9C-101B-9397-08002B2CF9AE}" pid="9" name="ClassificationContentMarkingFooterShapeIds">
    <vt:lpwstr>1,2,3</vt:lpwstr>
  </property>
  <property fmtid="{D5CDD505-2E9C-101B-9397-08002B2CF9AE}" pid="10" name="ClassificationContentMarkingFooterFontProps">
    <vt:lpwstr>#000000,10,Calibri</vt:lpwstr>
  </property>
  <property fmtid="{D5CDD505-2E9C-101B-9397-08002B2CF9AE}" pid="11" name="ClassificationContentMarkingFooterText">
    <vt:lpwstr>OFFICIAL</vt:lpwstr>
  </property>
  <property fmtid="{D5CDD505-2E9C-101B-9397-08002B2CF9AE}" pid="12" name="MSIP_Label_f9af038e-07b4-4369-a678-c835687cb272_Enabled">
    <vt:lpwstr>true</vt:lpwstr>
  </property>
  <property fmtid="{D5CDD505-2E9C-101B-9397-08002B2CF9AE}" pid="13" name="MSIP_Label_f9af038e-07b4-4369-a678-c835687cb272_SetDate">
    <vt:lpwstr>2022-03-28T12:12:52Z</vt:lpwstr>
  </property>
  <property fmtid="{D5CDD505-2E9C-101B-9397-08002B2CF9AE}" pid="14" name="MSIP_Label_f9af038e-07b4-4369-a678-c835687cb272_Method">
    <vt:lpwstr>Standard</vt:lpwstr>
  </property>
  <property fmtid="{D5CDD505-2E9C-101B-9397-08002B2CF9AE}" pid="15" name="MSIP_Label_f9af038e-07b4-4369-a678-c835687cb272_Name">
    <vt:lpwstr>OFFICIAL</vt:lpwstr>
  </property>
  <property fmtid="{D5CDD505-2E9C-101B-9397-08002B2CF9AE}" pid="16" name="MSIP_Label_f9af038e-07b4-4369-a678-c835687cb272_SiteId">
    <vt:lpwstr>ac52f73c-fd1a-4a9a-8e7a-4a248f3139e1</vt:lpwstr>
  </property>
  <property fmtid="{D5CDD505-2E9C-101B-9397-08002B2CF9AE}" pid="17" name="MSIP_Label_f9af038e-07b4-4369-a678-c835687cb272_ActionId">
    <vt:lpwstr>54d573ee-f878-4e63-b079-8cd3cbf9f5a7</vt:lpwstr>
  </property>
  <property fmtid="{D5CDD505-2E9C-101B-9397-08002B2CF9AE}" pid="18" name="MSIP_Label_f9af038e-07b4-4369-a678-c835687cb272_ContentBits">
    <vt:lpwstr>2</vt:lpwstr>
  </property>
  <property fmtid="{D5CDD505-2E9C-101B-9397-08002B2CF9AE}" pid="19" name="Order">
    <vt:r8>20400</vt:r8>
  </property>
  <property fmtid="{D5CDD505-2E9C-101B-9397-08002B2CF9AE}" pid="20" name="xd_Signature">
    <vt:bool>false</vt:bool>
  </property>
  <property fmtid="{D5CDD505-2E9C-101B-9397-08002B2CF9AE}" pid="21" name="xd_ProgID">
    <vt:lpwstr/>
  </property>
  <property fmtid="{D5CDD505-2E9C-101B-9397-08002B2CF9AE}" pid="22" name="ComplianceAssetId">
    <vt:lpwstr/>
  </property>
  <property fmtid="{D5CDD505-2E9C-101B-9397-08002B2CF9AE}" pid="23" name="TemplateUrl">
    <vt:lpwstr/>
  </property>
  <property fmtid="{D5CDD505-2E9C-101B-9397-08002B2CF9AE}" pid="24" name="_ExtendedDescription">
    <vt:lpwstr/>
  </property>
  <property fmtid="{D5CDD505-2E9C-101B-9397-08002B2CF9AE}" pid="25" name="TriggerFlowInfo">
    <vt:lpwstr/>
  </property>
</Properties>
</file>